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A7FD3" w:rsidRDefault="003A7FD3" w:rsidP="003A7FD3">
      <w:pPr>
        <w:jc w:val="center"/>
        <w:rPr>
          <w:rFonts w:ascii="Arial" w:hAnsi="Arial" w:cs="Arial"/>
          <w:b/>
          <w:sz w:val="24"/>
          <w:szCs w:val="24"/>
        </w:rPr>
      </w:pPr>
      <w:bookmarkStart w:id="0" w:name="_GoBack"/>
      <w:bookmarkEnd w:id="0"/>
      <w:r w:rsidRPr="00772B1F">
        <w:rPr>
          <w:rFonts w:ascii="Arial" w:hAnsi="Arial" w:cs="Arial"/>
          <w:b/>
          <w:sz w:val="24"/>
          <w:szCs w:val="24"/>
        </w:rPr>
        <w:t>FINANCIAL AND BUSINESS MANAGEMENT FOR ROAD CONTRACTORS</w:t>
      </w:r>
    </w:p>
    <w:p w:rsidR="00043A3A" w:rsidRPr="00772B1F" w:rsidRDefault="00043A3A" w:rsidP="00043A3A">
      <w:pPr>
        <w:jc w:val="center"/>
        <w:rPr>
          <w:rFonts w:ascii="Arial" w:hAnsi="Arial" w:cs="Arial"/>
          <w:b/>
          <w:sz w:val="24"/>
          <w:szCs w:val="24"/>
        </w:rPr>
      </w:pPr>
      <w:r w:rsidRPr="00772B1F">
        <w:rPr>
          <w:rFonts w:ascii="Arial" w:hAnsi="Arial" w:cs="Arial"/>
          <w:b/>
          <w:sz w:val="24"/>
          <w:szCs w:val="24"/>
        </w:rPr>
        <w:t xml:space="preserve">MODULE </w:t>
      </w:r>
      <w:r>
        <w:rPr>
          <w:rFonts w:ascii="Arial" w:hAnsi="Arial" w:cs="Arial"/>
          <w:b/>
          <w:sz w:val="24"/>
          <w:szCs w:val="24"/>
        </w:rPr>
        <w:t>FOUR</w:t>
      </w:r>
      <w:r w:rsidRPr="00772B1F">
        <w:rPr>
          <w:rFonts w:ascii="Arial" w:hAnsi="Arial" w:cs="Arial"/>
          <w:b/>
          <w:sz w:val="24"/>
          <w:szCs w:val="24"/>
        </w:rPr>
        <w:t xml:space="preserve"> SESSION </w:t>
      </w:r>
      <w:r>
        <w:rPr>
          <w:rFonts w:ascii="Arial" w:hAnsi="Arial" w:cs="Arial"/>
          <w:b/>
          <w:sz w:val="24"/>
          <w:szCs w:val="24"/>
        </w:rPr>
        <w:t>FOUR</w:t>
      </w:r>
      <w:r w:rsidRPr="00772B1F">
        <w:rPr>
          <w:rFonts w:ascii="Arial" w:hAnsi="Arial" w:cs="Arial"/>
          <w:b/>
          <w:sz w:val="24"/>
          <w:szCs w:val="24"/>
        </w:rPr>
        <w:t xml:space="preserve"> PARTICIPANTS’ NOTES </w:t>
      </w:r>
    </w:p>
    <w:p w:rsidR="00043A3A" w:rsidRPr="00772B1F" w:rsidRDefault="003A7FD3" w:rsidP="00043A3A">
      <w:pPr>
        <w:shd w:val="clear" w:color="auto" w:fill="FFFFFF"/>
        <w:spacing w:after="75" w:line="240" w:lineRule="auto"/>
        <w:jc w:val="center"/>
        <w:outlineLvl w:val="0"/>
        <w:rPr>
          <w:rFonts w:ascii="Arial" w:eastAsia="Times New Roman" w:hAnsi="Arial" w:cs="Arial"/>
          <w:b/>
          <w:bCs/>
          <w:color w:val="000000"/>
          <w:kern w:val="36"/>
          <w:sz w:val="24"/>
          <w:szCs w:val="24"/>
        </w:rPr>
      </w:pPr>
      <w:r>
        <w:rPr>
          <w:rFonts w:ascii="Arial" w:eastAsia="Times New Roman" w:hAnsi="Arial" w:cs="Arial"/>
          <w:b/>
          <w:bCs/>
          <w:color w:val="000000"/>
          <w:kern w:val="36"/>
          <w:sz w:val="24"/>
          <w:szCs w:val="24"/>
        </w:rPr>
        <w:t>INTERPRETATION OF POSITION STATEMENT</w:t>
      </w:r>
    </w:p>
    <w:p w:rsidR="00043A3A" w:rsidRDefault="00043A3A" w:rsidP="00E50F9E">
      <w:pPr>
        <w:spacing w:after="0"/>
        <w:jc w:val="both"/>
        <w:rPr>
          <w:rFonts w:ascii="Arial" w:hAnsi="Arial" w:cs="Arial"/>
          <w:b/>
          <w:bCs/>
          <w:color w:val="000000"/>
          <w:sz w:val="24"/>
          <w:szCs w:val="24"/>
        </w:rPr>
      </w:pPr>
    </w:p>
    <w:p w:rsidR="00237D57" w:rsidRPr="00CB6CC9" w:rsidRDefault="003A7FD3" w:rsidP="00E50F9E">
      <w:pPr>
        <w:pStyle w:val="ListParagraph"/>
        <w:numPr>
          <w:ilvl w:val="0"/>
          <w:numId w:val="25"/>
        </w:numPr>
        <w:spacing w:after="0"/>
        <w:jc w:val="both"/>
        <w:rPr>
          <w:rFonts w:ascii="Arial" w:hAnsi="Arial" w:cs="Arial"/>
          <w:b/>
          <w:bCs/>
          <w:color w:val="000000"/>
          <w:sz w:val="24"/>
          <w:szCs w:val="24"/>
        </w:rPr>
      </w:pPr>
      <w:r>
        <w:rPr>
          <w:rFonts w:ascii="Arial" w:hAnsi="Arial" w:cs="Arial"/>
          <w:b/>
          <w:bCs/>
          <w:color w:val="000000"/>
          <w:sz w:val="24"/>
          <w:szCs w:val="24"/>
        </w:rPr>
        <w:t>The objectives of the session;</w:t>
      </w:r>
    </w:p>
    <w:p w:rsidR="00237D57" w:rsidRPr="00CB6CC9" w:rsidRDefault="004B0A2E" w:rsidP="00E50F9E">
      <w:pPr>
        <w:pStyle w:val="ListParagraph"/>
        <w:numPr>
          <w:ilvl w:val="0"/>
          <w:numId w:val="23"/>
        </w:numPr>
        <w:spacing w:after="0"/>
        <w:jc w:val="both"/>
        <w:rPr>
          <w:rFonts w:ascii="Arial" w:hAnsi="Arial" w:cs="Arial"/>
          <w:bCs/>
          <w:color w:val="000000"/>
          <w:sz w:val="24"/>
          <w:szCs w:val="24"/>
        </w:rPr>
      </w:pPr>
      <w:r>
        <w:rPr>
          <w:rFonts w:ascii="Arial" w:hAnsi="Arial" w:cs="Arial"/>
          <w:bCs/>
          <w:color w:val="000000"/>
          <w:sz w:val="24"/>
          <w:szCs w:val="24"/>
        </w:rPr>
        <w:t xml:space="preserve">To help </w:t>
      </w:r>
      <w:r w:rsidR="007D1EFF">
        <w:rPr>
          <w:rFonts w:ascii="Arial" w:hAnsi="Arial" w:cs="Arial"/>
          <w:bCs/>
          <w:color w:val="000000"/>
          <w:sz w:val="24"/>
          <w:szCs w:val="24"/>
        </w:rPr>
        <w:t xml:space="preserve">the </w:t>
      </w:r>
      <w:r w:rsidR="00237D57" w:rsidRPr="00CB6CC9">
        <w:rPr>
          <w:rFonts w:ascii="Arial" w:hAnsi="Arial" w:cs="Arial"/>
          <w:bCs/>
          <w:color w:val="000000"/>
          <w:sz w:val="24"/>
          <w:szCs w:val="24"/>
        </w:rPr>
        <w:t xml:space="preserve">participants </w:t>
      </w:r>
      <w:r w:rsidR="007D1EFF">
        <w:rPr>
          <w:rFonts w:ascii="Arial" w:hAnsi="Arial" w:cs="Arial"/>
          <w:bCs/>
          <w:color w:val="000000"/>
          <w:sz w:val="24"/>
          <w:szCs w:val="24"/>
        </w:rPr>
        <w:t>understand and be able to interpret</w:t>
      </w:r>
      <w:r w:rsidR="00237D57" w:rsidRPr="00CB6CC9">
        <w:rPr>
          <w:rFonts w:ascii="Arial" w:hAnsi="Arial" w:cs="Arial"/>
          <w:bCs/>
          <w:color w:val="000000"/>
          <w:sz w:val="24"/>
          <w:szCs w:val="24"/>
        </w:rPr>
        <w:t xml:space="preserve"> the balance sheet</w:t>
      </w:r>
      <w:r w:rsidR="007D1EFF">
        <w:rPr>
          <w:rFonts w:ascii="Arial" w:hAnsi="Arial" w:cs="Arial"/>
          <w:bCs/>
          <w:color w:val="000000"/>
          <w:sz w:val="24"/>
          <w:szCs w:val="24"/>
        </w:rPr>
        <w:t>.</w:t>
      </w:r>
      <w:r w:rsidR="00E50F9E" w:rsidRPr="00CB6CC9">
        <w:rPr>
          <w:rFonts w:ascii="Arial" w:hAnsi="Arial" w:cs="Arial"/>
          <w:bCs/>
          <w:color w:val="000000"/>
          <w:sz w:val="24"/>
          <w:szCs w:val="24"/>
        </w:rPr>
        <w:t xml:space="preserve"> </w:t>
      </w:r>
    </w:p>
    <w:p w:rsidR="007C404F" w:rsidRPr="00CB6CC9" w:rsidRDefault="007C404F" w:rsidP="00E50F9E">
      <w:pPr>
        <w:pStyle w:val="ListParagraph"/>
        <w:numPr>
          <w:ilvl w:val="0"/>
          <w:numId w:val="23"/>
        </w:numPr>
        <w:spacing w:after="0"/>
        <w:jc w:val="both"/>
        <w:rPr>
          <w:rFonts w:ascii="Arial" w:hAnsi="Arial" w:cs="Arial"/>
          <w:bCs/>
          <w:color w:val="000000"/>
          <w:sz w:val="24"/>
          <w:szCs w:val="24"/>
        </w:rPr>
      </w:pPr>
      <w:r w:rsidRPr="00CB6CC9">
        <w:rPr>
          <w:rFonts w:ascii="Arial" w:hAnsi="Arial" w:cs="Arial"/>
          <w:bCs/>
          <w:color w:val="000000"/>
          <w:sz w:val="24"/>
          <w:szCs w:val="24"/>
        </w:rPr>
        <w:t xml:space="preserve">To explain to participants the importance of </w:t>
      </w:r>
      <w:r w:rsidR="00C2122A" w:rsidRPr="00CB6CC9">
        <w:rPr>
          <w:rFonts w:ascii="Arial" w:hAnsi="Arial" w:cs="Arial"/>
          <w:bCs/>
          <w:color w:val="000000"/>
          <w:sz w:val="24"/>
          <w:szCs w:val="24"/>
        </w:rPr>
        <w:t>key ratios to investors</w:t>
      </w:r>
      <w:r w:rsidR="007D1EFF">
        <w:rPr>
          <w:rFonts w:ascii="Arial" w:hAnsi="Arial" w:cs="Arial"/>
          <w:bCs/>
          <w:color w:val="000000"/>
          <w:sz w:val="24"/>
          <w:szCs w:val="24"/>
        </w:rPr>
        <w:t xml:space="preserve"> and financial statements users.</w:t>
      </w:r>
    </w:p>
    <w:p w:rsidR="007C404F" w:rsidRPr="00CB6CC9" w:rsidRDefault="007C404F" w:rsidP="00E50F9E">
      <w:pPr>
        <w:pStyle w:val="ListParagraph"/>
        <w:numPr>
          <w:ilvl w:val="0"/>
          <w:numId w:val="23"/>
        </w:numPr>
        <w:spacing w:after="0"/>
        <w:jc w:val="both"/>
        <w:rPr>
          <w:rFonts w:ascii="Arial" w:hAnsi="Arial" w:cs="Arial"/>
          <w:bCs/>
          <w:color w:val="000000"/>
          <w:sz w:val="24"/>
          <w:szCs w:val="24"/>
        </w:rPr>
      </w:pPr>
      <w:r w:rsidRPr="00CB6CC9">
        <w:rPr>
          <w:rFonts w:ascii="Arial" w:hAnsi="Arial" w:cs="Arial"/>
          <w:bCs/>
          <w:color w:val="000000"/>
          <w:sz w:val="24"/>
          <w:szCs w:val="24"/>
        </w:rPr>
        <w:t>To explain drawbacks and limitations of ratios</w:t>
      </w:r>
      <w:r w:rsidR="007D1EFF">
        <w:rPr>
          <w:rFonts w:ascii="Arial" w:hAnsi="Arial" w:cs="Arial"/>
          <w:bCs/>
          <w:color w:val="000000"/>
          <w:sz w:val="24"/>
          <w:szCs w:val="24"/>
        </w:rPr>
        <w:t xml:space="preserve"> analysis</w:t>
      </w:r>
    </w:p>
    <w:p w:rsidR="007C404F" w:rsidRPr="00CB6CC9" w:rsidRDefault="007C404F" w:rsidP="00E50F9E">
      <w:pPr>
        <w:pStyle w:val="ListParagraph"/>
        <w:numPr>
          <w:ilvl w:val="0"/>
          <w:numId w:val="23"/>
        </w:numPr>
        <w:spacing w:after="0"/>
        <w:jc w:val="both"/>
        <w:rPr>
          <w:rFonts w:ascii="Arial" w:hAnsi="Arial" w:cs="Arial"/>
          <w:bCs/>
          <w:color w:val="000000"/>
          <w:sz w:val="24"/>
          <w:szCs w:val="24"/>
        </w:rPr>
      </w:pPr>
      <w:r w:rsidRPr="00CB6CC9">
        <w:rPr>
          <w:rFonts w:ascii="Arial" w:hAnsi="Arial" w:cs="Arial"/>
          <w:bCs/>
          <w:color w:val="000000"/>
          <w:sz w:val="24"/>
          <w:szCs w:val="24"/>
        </w:rPr>
        <w:t xml:space="preserve">To demonstrate the </w:t>
      </w:r>
      <w:r w:rsidR="00A46AB3" w:rsidRPr="00CB6CC9">
        <w:rPr>
          <w:rFonts w:ascii="Arial" w:hAnsi="Arial" w:cs="Arial"/>
          <w:bCs/>
          <w:color w:val="000000"/>
          <w:sz w:val="24"/>
          <w:szCs w:val="24"/>
        </w:rPr>
        <w:t xml:space="preserve">effect of </w:t>
      </w:r>
      <w:r w:rsidRPr="00CB6CC9">
        <w:rPr>
          <w:rFonts w:ascii="Arial" w:hAnsi="Arial" w:cs="Arial"/>
          <w:bCs/>
          <w:color w:val="000000"/>
          <w:sz w:val="24"/>
          <w:szCs w:val="24"/>
        </w:rPr>
        <w:t>going concern issues</w:t>
      </w:r>
      <w:r w:rsidR="00A46AB3" w:rsidRPr="00CB6CC9">
        <w:rPr>
          <w:rFonts w:ascii="Arial" w:hAnsi="Arial" w:cs="Arial"/>
          <w:bCs/>
          <w:color w:val="000000"/>
          <w:sz w:val="24"/>
          <w:szCs w:val="24"/>
        </w:rPr>
        <w:t xml:space="preserve"> to the business</w:t>
      </w:r>
    </w:p>
    <w:p w:rsidR="00237D57" w:rsidRPr="00CB6CC9" w:rsidRDefault="00237D57" w:rsidP="00E50F9E">
      <w:pPr>
        <w:spacing w:after="0"/>
        <w:jc w:val="both"/>
        <w:rPr>
          <w:rFonts w:ascii="Arial" w:hAnsi="Arial" w:cs="Arial"/>
          <w:bCs/>
          <w:color w:val="000000"/>
          <w:sz w:val="24"/>
          <w:szCs w:val="24"/>
        </w:rPr>
      </w:pPr>
    </w:p>
    <w:p w:rsidR="00835D23" w:rsidRPr="00CB6CC9" w:rsidRDefault="00237D57" w:rsidP="00E50F9E">
      <w:pPr>
        <w:spacing w:after="0"/>
        <w:jc w:val="both"/>
        <w:rPr>
          <w:rFonts w:ascii="Arial" w:hAnsi="Arial" w:cs="Arial"/>
          <w:b/>
          <w:bCs/>
          <w:color w:val="000000" w:themeColor="text1"/>
          <w:sz w:val="24"/>
          <w:szCs w:val="24"/>
        </w:rPr>
      </w:pPr>
      <w:r w:rsidRPr="00CB6CC9">
        <w:rPr>
          <w:rFonts w:ascii="Arial" w:hAnsi="Arial" w:cs="Arial"/>
          <w:b/>
          <w:bCs/>
          <w:color w:val="000000"/>
          <w:sz w:val="24"/>
          <w:szCs w:val="24"/>
        </w:rPr>
        <w:t xml:space="preserve">1.1 </w:t>
      </w:r>
      <w:r w:rsidR="00835D23" w:rsidRPr="00CB6CC9">
        <w:rPr>
          <w:rFonts w:ascii="Arial" w:hAnsi="Arial" w:cs="Arial"/>
          <w:b/>
          <w:bCs/>
          <w:color w:val="000000"/>
          <w:sz w:val="24"/>
          <w:szCs w:val="24"/>
        </w:rPr>
        <w:t>Balance S</w:t>
      </w:r>
      <w:r w:rsidR="00835D23" w:rsidRPr="00CB6CC9">
        <w:rPr>
          <w:rFonts w:ascii="Arial" w:hAnsi="Arial" w:cs="Arial"/>
          <w:b/>
          <w:bCs/>
          <w:color w:val="000000" w:themeColor="text1"/>
          <w:sz w:val="24"/>
          <w:szCs w:val="24"/>
        </w:rPr>
        <w:t>heet</w:t>
      </w:r>
    </w:p>
    <w:p w:rsidR="004B0A2E" w:rsidRDefault="002C20B9" w:rsidP="00E50F9E">
      <w:pPr>
        <w:spacing w:after="0"/>
        <w:jc w:val="both"/>
        <w:rPr>
          <w:rFonts w:ascii="Arial" w:hAnsi="Arial" w:cs="Arial"/>
          <w:color w:val="000000" w:themeColor="text1"/>
          <w:sz w:val="24"/>
          <w:szCs w:val="24"/>
        </w:rPr>
      </w:pPr>
      <w:r>
        <w:rPr>
          <w:rFonts w:ascii="Arial" w:hAnsi="Arial" w:cs="Arial"/>
          <w:color w:val="000000" w:themeColor="text1"/>
          <w:sz w:val="24"/>
          <w:szCs w:val="24"/>
        </w:rPr>
        <w:t>The balance sheet is a</w:t>
      </w:r>
      <w:r w:rsidR="00835D23" w:rsidRPr="00CB6CC9">
        <w:rPr>
          <w:rFonts w:ascii="Arial" w:hAnsi="Arial" w:cs="Arial"/>
          <w:color w:val="000000" w:themeColor="text1"/>
          <w:sz w:val="24"/>
          <w:szCs w:val="24"/>
        </w:rPr>
        <w:t xml:space="preserve"> statement of a company's</w:t>
      </w:r>
      <w:r>
        <w:rPr>
          <w:rFonts w:ascii="Arial" w:hAnsi="Arial" w:cs="Arial"/>
          <w:color w:val="000000" w:themeColor="text1"/>
          <w:sz w:val="24"/>
          <w:szCs w:val="24"/>
        </w:rPr>
        <w:t xml:space="preserve"> wealth</w:t>
      </w:r>
      <w:r w:rsidR="00835D23" w:rsidRPr="00CB6CC9">
        <w:rPr>
          <w:rFonts w:ascii="Arial" w:hAnsi="Arial" w:cs="Arial"/>
          <w:color w:val="000000" w:themeColor="text1"/>
          <w:sz w:val="24"/>
          <w:szCs w:val="24"/>
        </w:rPr>
        <w:t xml:space="preserve"> </w:t>
      </w:r>
      <w:r>
        <w:rPr>
          <w:rFonts w:ascii="Arial" w:hAnsi="Arial" w:cs="Arial"/>
          <w:color w:val="000000" w:themeColor="text1"/>
          <w:sz w:val="24"/>
          <w:szCs w:val="24"/>
        </w:rPr>
        <w:t xml:space="preserve">position constituted by </w:t>
      </w:r>
      <w:hyperlink r:id="rId7" w:history="1">
        <w:r w:rsidR="00835D23" w:rsidRPr="002C20B9">
          <w:rPr>
            <w:rStyle w:val="Hyperlink"/>
            <w:rFonts w:ascii="Arial" w:hAnsi="Arial" w:cs="Arial"/>
            <w:color w:val="000000" w:themeColor="text1"/>
            <w:sz w:val="24"/>
            <w:szCs w:val="24"/>
            <w:u w:val="none"/>
          </w:rPr>
          <w:t>assets</w:t>
        </w:r>
      </w:hyperlink>
      <w:r w:rsidR="00835D23" w:rsidRPr="002C20B9">
        <w:rPr>
          <w:rFonts w:ascii="Arial" w:hAnsi="Arial" w:cs="Arial"/>
          <w:color w:val="000000" w:themeColor="text1"/>
          <w:sz w:val="24"/>
          <w:szCs w:val="24"/>
        </w:rPr>
        <w:t xml:space="preserve">, </w:t>
      </w:r>
      <w:r w:rsidR="00835D23" w:rsidRPr="00CB6CC9">
        <w:rPr>
          <w:rFonts w:ascii="Arial" w:hAnsi="Arial" w:cs="Arial"/>
          <w:color w:val="000000" w:themeColor="text1"/>
          <w:sz w:val="24"/>
          <w:szCs w:val="24"/>
        </w:rPr>
        <w:t xml:space="preserve">liabilities, and </w:t>
      </w:r>
      <w:hyperlink r:id="rId8" w:history="1">
        <w:r w:rsidR="005140F0" w:rsidRPr="002C20B9">
          <w:rPr>
            <w:rStyle w:val="Hyperlink"/>
            <w:rFonts w:ascii="Arial" w:hAnsi="Arial" w:cs="Arial"/>
            <w:color w:val="000000" w:themeColor="text1"/>
            <w:sz w:val="24"/>
            <w:szCs w:val="24"/>
            <w:u w:val="none"/>
          </w:rPr>
          <w:t>shareholders’</w:t>
        </w:r>
        <w:r w:rsidR="00835D23" w:rsidRPr="002C20B9">
          <w:rPr>
            <w:rStyle w:val="Hyperlink"/>
            <w:rFonts w:ascii="Arial" w:hAnsi="Arial" w:cs="Arial"/>
            <w:color w:val="000000" w:themeColor="text1"/>
            <w:sz w:val="24"/>
            <w:szCs w:val="24"/>
            <w:u w:val="none"/>
          </w:rPr>
          <w:t xml:space="preserve"> equity</w:t>
        </w:r>
      </w:hyperlink>
      <w:r w:rsidR="00835D23" w:rsidRPr="00CB6CC9">
        <w:rPr>
          <w:rFonts w:ascii="Arial" w:hAnsi="Arial" w:cs="Arial"/>
          <w:color w:val="000000" w:themeColor="text1"/>
          <w:sz w:val="24"/>
          <w:szCs w:val="24"/>
        </w:rPr>
        <w:t xml:space="preserve"> at a given period of time</w:t>
      </w:r>
      <w:r>
        <w:rPr>
          <w:rFonts w:ascii="Arial" w:hAnsi="Arial" w:cs="Arial"/>
          <w:color w:val="000000" w:themeColor="text1"/>
          <w:sz w:val="24"/>
          <w:szCs w:val="24"/>
        </w:rPr>
        <w:t xml:space="preserve">. </w:t>
      </w:r>
      <w:r w:rsidR="00835D23" w:rsidRPr="00CB6CC9">
        <w:rPr>
          <w:rFonts w:ascii="Arial" w:hAnsi="Arial" w:cs="Arial"/>
          <w:color w:val="000000" w:themeColor="text1"/>
          <w:sz w:val="24"/>
          <w:szCs w:val="24"/>
        </w:rPr>
        <w:t>A balance sheet is a record of what a company has</w:t>
      </w:r>
      <w:r>
        <w:rPr>
          <w:rFonts w:ascii="Arial" w:hAnsi="Arial" w:cs="Arial"/>
          <w:color w:val="000000" w:themeColor="text1"/>
          <w:sz w:val="24"/>
          <w:szCs w:val="24"/>
        </w:rPr>
        <w:t xml:space="preserve"> and ho</w:t>
      </w:r>
      <w:r w:rsidR="003A7FD3">
        <w:rPr>
          <w:rFonts w:ascii="Arial" w:hAnsi="Arial" w:cs="Arial"/>
          <w:color w:val="000000" w:themeColor="text1"/>
          <w:sz w:val="24"/>
          <w:szCs w:val="24"/>
        </w:rPr>
        <w:t>w</w:t>
      </w:r>
      <w:r>
        <w:rPr>
          <w:rFonts w:ascii="Arial" w:hAnsi="Arial" w:cs="Arial"/>
          <w:color w:val="000000" w:themeColor="text1"/>
          <w:sz w:val="24"/>
          <w:szCs w:val="24"/>
        </w:rPr>
        <w:t xml:space="preserve"> it is financed. </w:t>
      </w:r>
      <w:r w:rsidR="00835D23" w:rsidRPr="00CB6CC9">
        <w:rPr>
          <w:rFonts w:ascii="Arial" w:hAnsi="Arial" w:cs="Arial"/>
          <w:color w:val="000000" w:themeColor="text1"/>
          <w:sz w:val="24"/>
          <w:szCs w:val="24"/>
        </w:rPr>
        <w:t xml:space="preserve"> A balance sheet is divided into two main sections, one that records assets and one that records liabilities. The assets should equal the liabilities</w:t>
      </w:r>
      <w:r>
        <w:rPr>
          <w:rFonts w:ascii="Arial" w:hAnsi="Arial" w:cs="Arial"/>
          <w:color w:val="000000" w:themeColor="text1"/>
          <w:sz w:val="24"/>
          <w:szCs w:val="24"/>
        </w:rPr>
        <w:t>.</w:t>
      </w:r>
      <w:r w:rsidR="00835D23" w:rsidRPr="00CB6CC9">
        <w:rPr>
          <w:rFonts w:ascii="Arial" w:hAnsi="Arial" w:cs="Arial"/>
          <w:color w:val="000000" w:themeColor="text1"/>
          <w:sz w:val="24"/>
          <w:szCs w:val="24"/>
        </w:rPr>
        <w:t xml:space="preserve"> </w:t>
      </w:r>
      <w:r>
        <w:rPr>
          <w:rFonts w:ascii="Arial" w:hAnsi="Arial" w:cs="Arial"/>
          <w:color w:val="000000" w:themeColor="text1"/>
          <w:sz w:val="24"/>
          <w:szCs w:val="24"/>
        </w:rPr>
        <w:t>Assets include fixed assets such as land and machinery, investments such as shares in other companies and working capital.  Working capital is the net of current assets including work in progress, inventory, accounts receivable cash and bank, less current liabilities such as accounts payables.</w:t>
      </w:r>
      <w:r w:rsidR="00835D23" w:rsidRPr="00CB6CC9">
        <w:rPr>
          <w:rFonts w:ascii="Arial" w:hAnsi="Arial" w:cs="Arial"/>
          <w:color w:val="000000" w:themeColor="text1"/>
          <w:sz w:val="24"/>
          <w:szCs w:val="24"/>
        </w:rPr>
        <w:t xml:space="preserve"> Examples of liabilities include </w:t>
      </w:r>
      <w:hyperlink r:id="rId9" w:history="1">
        <w:r w:rsidR="00835D23" w:rsidRPr="0038392C">
          <w:rPr>
            <w:rStyle w:val="Hyperlink"/>
            <w:rFonts w:ascii="Arial" w:hAnsi="Arial" w:cs="Arial"/>
            <w:color w:val="000000" w:themeColor="text1"/>
            <w:sz w:val="24"/>
            <w:szCs w:val="24"/>
            <w:u w:val="none"/>
          </w:rPr>
          <w:t>accounts payable</w:t>
        </w:r>
      </w:hyperlink>
      <w:r w:rsidR="0038392C">
        <w:t xml:space="preserve">, </w:t>
      </w:r>
      <w:r w:rsidR="0038392C" w:rsidRPr="0038392C">
        <w:rPr>
          <w:rFonts w:ascii="Arial" w:hAnsi="Arial" w:cs="Arial"/>
          <w:sz w:val="24"/>
          <w:szCs w:val="24"/>
        </w:rPr>
        <w:t>bank overdraft</w:t>
      </w:r>
      <w:r w:rsidR="0038392C">
        <w:rPr>
          <w:rFonts w:ascii="Arial" w:hAnsi="Arial" w:cs="Arial"/>
          <w:sz w:val="24"/>
          <w:szCs w:val="24"/>
        </w:rPr>
        <w:t>,</w:t>
      </w:r>
      <w:r w:rsidR="00835D23" w:rsidRPr="00CB6CC9">
        <w:rPr>
          <w:rFonts w:ascii="Arial" w:hAnsi="Arial" w:cs="Arial"/>
          <w:color w:val="000000" w:themeColor="text1"/>
          <w:sz w:val="24"/>
          <w:szCs w:val="24"/>
        </w:rPr>
        <w:t xml:space="preserve"> long-t</w:t>
      </w:r>
      <w:r w:rsidR="005140F0" w:rsidRPr="00CB6CC9">
        <w:rPr>
          <w:rFonts w:ascii="Arial" w:hAnsi="Arial" w:cs="Arial"/>
          <w:color w:val="000000" w:themeColor="text1"/>
          <w:sz w:val="24"/>
          <w:szCs w:val="24"/>
        </w:rPr>
        <w:t>erm loans</w:t>
      </w:r>
      <w:r>
        <w:rPr>
          <w:rFonts w:ascii="Arial" w:hAnsi="Arial" w:cs="Arial"/>
          <w:color w:val="000000" w:themeColor="text1"/>
          <w:sz w:val="24"/>
          <w:szCs w:val="24"/>
        </w:rPr>
        <w:t xml:space="preserve"> and equity. </w:t>
      </w:r>
      <w:r w:rsidR="004B0A2E">
        <w:rPr>
          <w:rFonts w:ascii="Arial" w:hAnsi="Arial" w:cs="Arial"/>
          <w:color w:val="000000" w:themeColor="text1"/>
          <w:sz w:val="24"/>
          <w:szCs w:val="24"/>
        </w:rPr>
        <w:t>Overleaf</w:t>
      </w:r>
      <w:r>
        <w:rPr>
          <w:rFonts w:ascii="Arial" w:hAnsi="Arial" w:cs="Arial"/>
          <w:color w:val="000000" w:themeColor="text1"/>
          <w:sz w:val="24"/>
          <w:szCs w:val="24"/>
        </w:rPr>
        <w:t xml:space="preserve"> is the balance sheet of Munaku </w:t>
      </w:r>
      <w:r w:rsidR="0038392C">
        <w:rPr>
          <w:rFonts w:ascii="Arial" w:hAnsi="Arial" w:cs="Arial"/>
          <w:color w:val="000000" w:themeColor="text1"/>
          <w:sz w:val="24"/>
          <w:szCs w:val="24"/>
        </w:rPr>
        <w:t>C</w:t>
      </w:r>
      <w:r>
        <w:rPr>
          <w:rFonts w:ascii="Arial" w:hAnsi="Arial" w:cs="Arial"/>
          <w:color w:val="000000" w:themeColor="text1"/>
          <w:sz w:val="24"/>
          <w:szCs w:val="24"/>
        </w:rPr>
        <w:t>ontractors</w:t>
      </w:r>
      <w:r w:rsidR="0038392C">
        <w:rPr>
          <w:rFonts w:ascii="Arial" w:hAnsi="Arial" w:cs="Arial"/>
          <w:color w:val="000000" w:themeColor="text1"/>
          <w:sz w:val="24"/>
          <w:szCs w:val="24"/>
        </w:rPr>
        <w:t xml:space="preserve"> Ltd</w:t>
      </w:r>
      <w:r>
        <w:rPr>
          <w:rFonts w:ascii="Arial" w:hAnsi="Arial" w:cs="Arial"/>
          <w:color w:val="000000" w:themeColor="text1"/>
          <w:sz w:val="24"/>
          <w:szCs w:val="24"/>
        </w:rPr>
        <w:t>.</w:t>
      </w:r>
    </w:p>
    <w:p w:rsidR="004B0A2E" w:rsidRDefault="004B0A2E">
      <w:pPr>
        <w:rPr>
          <w:rFonts w:ascii="Arial" w:hAnsi="Arial" w:cs="Arial"/>
          <w:color w:val="000000" w:themeColor="text1"/>
          <w:sz w:val="24"/>
          <w:szCs w:val="24"/>
        </w:rPr>
      </w:pPr>
      <w:r>
        <w:rPr>
          <w:rFonts w:ascii="Arial" w:hAnsi="Arial" w:cs="Arial"/>
          <w:color w:val="000000" w:themeColor="text1"/>
          <w:sz w:val="24"/>
          <w:szCs w:val="24"/>
        </w:rPr>
        <w:br w:type="page"/>
      </w:r>
    </w:p>
    <w:tbl>
      <w:tblPr>
        <w:tblW w:w="9600" w:type="dxa"/>
        <w:tblCellMar>
          <w:left w:w="0" w:type="dxa"/>
          <w:right w:w="0" w:type="dxa"/>
        </w:tblCellMar>
        <w:tblLook w:val="04A0"/>
      </w:tblPr>
      <w:tblGrid>
        <w:gridCol w:w="3648"/>
        <w:gridCol w:w="1358"/>
        <w:gridCol w:w="1279"/>
        <w:gridCol w:w="319"/>
        <w:gridCol w:w="1518"/>
        <w:gridCol w:w="1478"/>
      </w:tblGrid>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2637"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center"/>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2006</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center"/>
              <w:outlineLvl w:val="2"/>
              <w:rPr>
                <w:rFonts w:ascii="Arial" w:eastAsia="Times New Roman" w:hAnsi="Arial" w:cs="Arial"/>
                <w:b/>
                <w:bCs/>
                <w:color w:val="000000" w:themeColor="text1"/>
                <w:sz w:val="20"/>
                <w:szCs w:val="20"/>
                <w:lang w:val="en-US"/>
              </w:rPr>
            </w:pPr>
          </w:p>
        </w:tc>
        <w:tc>
          <w:tcPr>
            <w:tcW w:w="2996" w:type="dxa"/>
            <w:gridSpan w:val="2"/>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center"/>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2007</w:t>
            </w: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shs'000</w:t>
            </w:r>
            <w:r w:rsidRPr="0038392C">
              <w:rPr>
                <w:rFonts w:ascii="Arial" w:eastAsia="Times New Roman" w:hAnsi="Arial" w:cs="Arial"/>
                <w:b/>
                <w:bCs/>
                <w:color w:val="000000" w:themeColor="text1"/>
                <w:sz w:val="20"/>
                <w:szCs w:val="20"/>
                <w:lang w:val="en-US"/>
              </w:rPr>
              <w:t xml:space="preserve">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shs'000</w:t>
            </w:r>
            <w:r w:rsidRPr="0038392C">
              <w:rPr>
                <w:rFonts w:ascii="Arial" w:eastAsia="Times New Roman" w:hAnsi="Arial" w:cs="Arial"/>
                <w:b/>
                <w:bCs/>
                <w:color w:val="000000" w:themeColor="text1"/>
                <w:sz w:val="20"/>
                <w:szCs w:val="20"/>
                <w:lang w:val="en-US"/>
              </w:rPr>
              <w:t xml:space="preserve">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shs'000</w:t>
            </w:r>
            <w:r w:rsidRPr="0038392C">
              <w:rPr>
                <w:rFonts w:ascii="Arial" w:eastAsia="Times New Roman" w:hAnsi="Arial" w:cs="Arial"/>
                <w:b/>
                <w:bCs/>
                <w:color w:val="000000" w:themeColor="text1"/>
                <w:sz w:val="20"/>
                <w:szCs w:val="20"/>
                <w:lang w:val="en-US"/>
              </w:rPr>
              <w:t xml:space="preserve">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shs'000</w:t>
            </w:r>
            <w:r w:rsidRPr="0038392C">
              <w:rPr>
                <w:rFonts w:ascii="Arial" w:eastAsia="Times New Roman" w:hAnsi="Arial" w:cs="Arial"/>
                <w:b/>
                <w:bCs/>
                <w:color w:val="000000" w:themeColor="text1"/>
                <w:sz w:val="20"/>
                <w:szCs w:val="20"/>
                <w:lang w:val="en-US"/>
              </w:rPr>
              <w:t xml:space="preserve"> </w:t>
            </w: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Fixed (Capital) Assets: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Land and buildings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1,500,000 </w:t>
            </w: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Plant and machinery</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6,000,000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5,800,000 </w:t>
            </w: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6,000,000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7,300,000 </w:t>
            </w: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Current Assets: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Work in progress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840,000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1,280,000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Stocks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130,000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250,000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Accounts receivables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650,000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840,000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Cash and bank</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35,000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(999,000)</w:t>
            </w:r>
            <w:r w:rsidRPr="0038392C">
              <w:rPr>
                <w:rFonts w:ascii="Arial" w:eastAsia="Times New Roman" w:hAnsi="Arial" w:cs="Arial"/>
                <w:b/>
                <w:bCs/>
                <w:color w:val="000000" w:themeColor="text1"/>
                <w:sz w:val="20"/>
                <w:szCs w:val="20"/>
                <w:lang w:val="en-US"/>
              </w:rPr>
              <w:t xml:space="preserve">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1,655,000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1,371,000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Current liabilities: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Accounts payables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960,000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650,000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Current loan</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200,000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200,000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1,160,000 </w:t>
            </w: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850,000 </w:t>
            </w: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Net working capital</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495,000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521,000 </w:t>
            </w: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Total assets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6,495,000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7,821,000 </w:t>
            </w: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Financed by:</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Share capital</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2,000,000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2,000,000 </w:t>
            </w:r>
          </w:p>
        </w:tc>
      </w:tr>
      <w:tr w:rsidR="0038392C" w:rsidRPr="0038392C" w:rsidTr="004B0A2E">
        <w:trPr>
          <w:trHeight w:val="274"/>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Retained profit /loss</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3,545,000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 xml:space="preserve">    5,071,000 </w:t>
            </w:r>
          </w:p>
        </w:tc>
      </w:tr>
      <w:tr w:rsidR="0038392C" w:rsidRPr="0038392C" w:rsidTr="004B0A2E">
        <w:trPr>
          <w:trHeight w:val="352"/>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rPr>
              <w:t>Bank loan</w:t>
            </w:r>
            <w:r w:rsidRPr="0038392C">
              <w:rPr>
                <w:rFonts w:ascii="Arial" w:eastAsia="Times New Roman" w:hAnsi="Arial" w:cs="Arial"/>
                <w:b/>
                <w:bCs/>
                <w:color w:val="000000" w:themeColor="text1"/>
                <w:sz w:val="20"/>
                <w:szCs w:val="20"/>
                <w:lang w:val="en-US"/>
              </w:rPr>
              <w:t xml:space="preserve"> </w:t>
            </w: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950,000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750,000 </w:t>
            </w:r>
          </w:p>
        </w:tc>
      </w:tr>
      <w:tr w:rsidR="0038392C" w:rsidRPr="0038392C" w:rsidTr="004B0A2E">
        <w:trPr>
          <w:trHeight w:val="285"/>
        </w:trPr>
        <w:tc>
          <w:tcPr>
            <w:tcW w:w="364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35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279"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6,495,000 </w:t>
            </w:r>
          </w:p>
        </w:tc>
        <w:tc>
          <w:tcPr>
            <w:tcW w:w="319" w:type="dxa"/>
            <w:tcBorders>
              <w:top w:val="nil"/>
              <w:left w:val="single" w:sz="8" w:space="0" w:color="000000"/>
              <w:bottom w:val="nil"/>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51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38392C"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p>
        </w:tc>
        <w:tc>
          <w:tcPr>
            <w:tcW w:w="1478"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89" w:type="dxa"/>
              <w:bottom w:w="0" w:type="dxa"/>
              <w:right w:w="89" w:type="dxa"/>
            </w:tcMar>
            <w:vAlign w:val="bottom"/>
          </w:tcPr>
          <w:p w:rsidR="00090A21" w:rsidRPr="0038392C" w:rsidRDefault="0038392C" w:rsidP="0038392C">
            <w:pPr>
              <w:shd w:val="clear" w:color="auto" w:fill="FFFFFF"/>
              <w:spacing w:after="180" w:line="240" w:lineRule="auto"/>
              <w:jc w:val="both"/>
              <w:outlineLvl w:val="2"/>
              <w:rPr>
                <w:rFonts w:ascii="Arial" w:eastAsia="Times New Roman" w:hAnsi="Arial" w:cs="Arial"/>
                <w:b/>
                <w:bCs/>
                <w:color w:val="000000" w:themeColor="text1"/>
                <w:sz w:val="20"/>
                <w:szCs w:val="20"/>
                <w:lang w:val="en-US"/>
              </w:rPr>
            </w:pPr>
            <w:r w:rsidRPr="0038392C">
              <w:rPr>
                <w:rFonts w:ascii="Arial" w:eastAsia="Times New Roman" w:hAnsi="Arial" w:cs="Arial"/>
                <w:b/>
                <w:bCs/>
                <w:color w:val="000000" w:themeColor="text1"/>
                <w:sz w:val="20"/>
                <w:szCs w:val="20"/>
                <w:u w:val="single"/>
              </w:rPr>
              <w:t xml:space="preserve">    7,821,000 </w:t>
            </w:r>
          </w:p>
        </w:tc>
      </w:tr>
    </w:tbl>
    <w:p w:rsidR="0038392C" w:rsidRDefault="0038392C" w:rsidP="00E50F9E">
      <w:pPr>
        <w:shd w:val="clear" w:color="auto" w:fill="FFFFFF"/>
        <w:spacing w:after="180" w:line="240" w:lineRule="auto"/>
        <w:jc w:val="both"/>
        <w:outlineLvl w:val="2"/>
        <w:rPr>
          <w:rFonts w:ascii="Arial" w:eastAsia="Times New Roman" w:hAnsi="Arial" w:cs="Arial"/>
          <w:b/>
          <w:bCs/>
          <w:color w:val="000000" w:themeColor="text1"/>
          <w:sz w:val="24"/>
          <w:szCs w:val="24"/>
        </w:rPr>
      </w:pPr>
    </w:p>
    <w:p w:rsidR="00835D23" w:rsidRPr="00CB6CC9" w:rsidRDefault="00237D57" w:rsidP="00E50F9E">
      <w:pPr>
        <w:shd w:val="clear" w:color="auto" w:fill="FFFFFF"/>
        <w:spacing w:after="180" w:line="240" w:lineRule="auto"/>
        <w:jc w:val="both"/>
        <w:outlineLvl w:val="2"/>
        <w:rPr>
          <w:rFonts w:ascii="Arial" w:eastAsia="Times New Roman" w:hAnsi="Arial" w:cs="Arial"/>
          <w:b/>
          <w:bCs/>
          <w:color w:val="000000" w:themeColor="text1"/>
          <w:sz w:val="24"/>
          <w:szCs w:val="24"/>
        </w:rPr>
      </w:pPr>
      <w:r w:rsidRPr="00CB6CC9">
        <w:rPr>
          <w:rFonts w:ascii="Arial" w:eastAsia="Times New Roman" w:hAnsi="Arial" w:cs="Arial"/>
          <w:b/>
          <w:bCs/>
          <w:color w:val="000000" w:themeColor="text1"/>
          <w:sz w:val="24"/>
          <w:szCs w:val="24"/>
        </w:rPr>
        <w:t xml:space="preserve">1.2 </w:t>
      </w:r>
      <w:r w:rsidR="00835D23" w:rsidRPr="00CB6CC9">
        <w:rPr>
          <w:rFonts w:ascii="Arial" w:eastAsia="Times New Roman" w:hAnsi="Arial" w:cs="Arial"/>
          <w:b/>
          <w:bCs/>
          <w:color w:val="000000" w:themeColor="text1"/>
          <w:sz w:val="24"/>
          <w:szCs w:val="24"/>
        </w:rPr>
        <w:t>Interpreting balance sheet figures</w:t>
      </w:r>
    </w:p>
    <w:p w:rsidR="00835D23" w:rsidRPr="00CB6CC9" w:rsidRDefault="00835D23" w:rsidP="00E50F9E">
      <w:pPr>
        <w:shd w:val="clear" w:color="auto" w:fill="FFFFFF"/>
        <w:spacing w:after="225" w:line="312" w:lineRule="atLeast"/>
        <w:jc w:val="both"/>
        <w:rPr>
          <w:rFonts w:ascii="Arial" w:eastAsia="Times New Roman" w:hAnsi="Arial" w:cs="Arial"/>
          <w:color w:val="000000" w:themeColor="text1"/>
          <w:sz w:val="24"/>
          <w:szCs w:val="24"/>
        </w:rPr>
      </w:pPr>
      <w:r w:rsidRPr="00CB6CC9">
        <w:rPr>
          <w:rFonts w:ascii="Arial" w:eastAsia="Times New Roman" w:hAnsi="Arial" w:cs="Arial"/>
          <w:color w:val="000000" w:themeColor="text1"/>
          <w:sz w:val="24"/>
          <w:szCs w:val="24"/>
        </w:rPr>
        <w:t>A balance sheet shows:</w:t>
      </w:r>
    </w:p>
    <w:p w:rsidR="0038392C" w:rsidRDefault="0038392C" w:rsidP="00E50F9E">
      <w:pPr>
        <w:numPr>
          <w:ilvl w:val="0"/>
          <w:numId w:val="1"/>
        </w:numPr>
        <w:shd w:val="clear" w:color="auto" w:fill="FFFFFF"/>
        <w:spacing w:before="100" w:beforeAutospacing="1" w:after="100" w:afterAutospacing="1" w:line="312" w:lineRule="atLeast"/>
        <w:ind w:left="375"/>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How wealth</w:t>
      </w:r>
      <w:r w:rsidR="003A7FD3">
        <w:rPr>
          <w:rFonts w:ascii="Arial" w:eastAsia="Times New Roman" w:hAnsi="Arial" w:cs="Arial"/>
          <w:color w:val="000000" w:themeColor="text1"/>
          <w:sz w:val="24"/>
          <w:szCs w:val="24"/>
        </w:rPr>
        <w:t>y</w:t>
      </w:r>
      <w:r>
        <w:rPr>
          <w:rFonts w:ascii="Arial" w:eastAsia="Times New Roman" w:hAnsi="Arial" w:cs="Arial"/>
          <w:color w:val="000000" w:themeColor="text1"/>
          <w:sz w:val="24"/>
          <w:szCs w:val="24"/>
        </w:rPr>
        <w:t xml:space="preserve"> the business is</w:t>
      </w:r>
    </w:p>
    <w:p w:rsidR="00835D23" w:rsidRPr="00CB6CC9" w:rsidRDefault="0038392C" w:rsidP="00E50F9E">
      <w:pPr>
        <w:numPr>
          <w:ilvl w:val="0"/>
          <w:numId w:val="1"/>
        </w:numPr>
        <w:shd w:val="clear" w:color="auto" w:fill="FFFFFF"/>
        <w:spacing w:before="100" w:beforeAutospacing="1" w:after="100" w:afterAutospacing="1" w:line="312" w:lineRule="atLeast"/>
        <w:ind w:left="375"/>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How</w:t>
      </w:r>
      <w:r w:rsidR="00835D23" w:rsidRPr="00CB6CC9">
        <w:rPr>
          <w:rFonts w:ascii="Arial" w:eastAsia="Times New Roman" w:hAnsi="Arial" w:cs="Arial"/>
          <w:color w:val="000000" w:themeColor="text1"/>
          <w:sz w:val="24"/>
          <w:szCs w:val="24"/>
        </w:rPr>
        <w:t xml:space="preserve"> solvent the business is</w:t>
      </w:r>
    </w:p>
    <w:p w:rsidR="0038392C" w:rsidRDefault="0038392C" w:rsidP="00E50F9E">
      <w:pPr>
        <w:numPr>
          <w:ilvl w:val="0"/>
          <w:numId w:val="1"/>
        </w:numPr>
        <w:shd w:val="clear" w:color="auto" w:fill="FFFFFF"/>
        <w:spacing w:before="100" w:beforeAutospacing="1" w:after="100" w:afterAutospacing="1" w:line="312" w:lineRule="atLeast"/>
        <w:ind w:left="375"/>
        <w:jc w:val="both"/>
        <w:rPr>
          <w:rFonts w:ascii="Arial" w:eastAsia="Times New Roman" w:hAnsi="Arial" w:cs="Arial"/>
          <w:color w:val="000000" w:themeColor="text1"/>
          <w:sz w:val="24"/>
          <w:szCs w:val="24"/>
        </w:rPr>
      </w:pPr>
      <w:r w:rsidRPr="0038392C">
        <w:rPr>
          <w:rFonts w:ascii="Arial" w:eastAsia="Times New Roman" w:hAnsi="Arial" w:cs="Arial"/>
          <w:color w:val="000000" w:themeColor="text1"/>
          <w:sz w:val="24"/>
          <w:szCs w:val="24"/>
        </w:rPr>
        <w:t>H</w:t>
      </w:r>
      <w:r w:rsidR="00835D23" w:rsidRPr="0038392C">
        <w:rPr>
          <w:rFonts w:ascii="Arial" w:eastAsia="Times New Roman" w:hAnsi="Arial" w:cs="Arial"/>
          <w:color w:val="000000" w:themeColor="text1"/>
          <w:sz w:val="24"/>
          <w:szCs w:val="24"/>
        </w:rPr>
        <w:t xml:space="preserve">ow liquid its assets are </w:t>
      </w:r>
      <w:r w:rsidRPr="0038392C">
        <w:rPr>
          <w:rFonts w:ascii="Arial" w:eastAsia="Times New Roman" w:hAnsi="Arial" w:cs="Arial"/>
          <w:color w:val="000000" w:themeColor="text1"/>
          <w:sz w:val="24"/>
          <w:szCs w:val="24"/>
        </w:rPr>
        <w:t xml:space="preserve">and </w:t>
      </w:r>
      <w:r w:rsidR="00835D23" w:rsidRPr="0038392C">
        <w:rPr>
          <w:rFonts w:ascii="Arial" w:eastAsia="Times New Roman" w:hAnsi="Arial" w:cs="Arial"/>
          <w:color w:val="000000" w:themeColor="text1"/>
          <w:sz w:val="24"/>
          <w:szCs w:val="24"/>
        </w:rPr>
        <w:t xml:space="preserve">how easily </w:t>
      </w:r>
      <w:r w:rsidRPr="0038392C">
        <w:rPr>
          <w:rFonts w:ascii="Arial" w:eastAsia="Times New Roman" w:hAnsi="Arial" w:cs="Arial"/>
          <w:color w:val="000000" w:themeColor="text1"/>
          <w:sz w:val="24"/>
          <w:szCs w:val="24"/>
        </w:rPr>
        <w:t xml:space="preserve">they can be </w:t>
      </w:r>
      <w:r w:rsidR="00835D23" w:rsidRPr="0038392C">
        <w:rPr>
          <w:rFonts w:ascii="Arial" w:eastAsia="Times New Roman" w:hAnsi="Arial" w:cs="Arial"/>
          <w:color w:val="000000" w:themeColor="text1"/>
          <w:sz w:val="24"/>
          <w:szCs w:val="24"/>
        </w:rPr>
        <w:t>converted into cash</w:t>
      </w:r>
      <w:r w:rsidRPr="0038392C">
        <w:rPr>
          <w:rFonts w:ascii="Arial" w:eastAsia="Times New Roman" w:hAnsi="Arial" w:cs="Arial"/>
          <w:color w:val="000000" w:themeColor="text1"/>
          <w:sz w:val="24"/>
          <w:szCs w:val="24"/>
        </w:rPr>
        <w:t>.</w:t>
      </w:r>
      <w:r w:rsidR="00835D23" w:rsidRPr="0038392C">
        <w:rPr>
          <w:rFonts w:ascii="Arial" w:eastAsia="Times New Roman" w:hAnsi="Arial" w:cs="Arial"/>
          <w:color w:val="000000" w:themeColor="text1"/>
          <w:sz w:val="24"/>
          <w:szCs w:val="24"/>
        </w:rPr>
        <w:t xml:space="preserve"> </w:t>
      </w:r>
    </w:p>
    <w:p w:rsidR="00835D23" w:rsidRPr="0038392C" w:rsidRDefault="0038392C" w:rsidP="00E50F9E">
      <w:pPr>
        <w:numPr>
          <w:ilvl w:val="0"/>
          <w:numId w:val="1"/>
        </w:numPr>
        <w:shd w:val="clear" w:color="auto" w:fill="FFFFFF"/>
        <w:spacing w:before="100" w:beforeAutospacing="1" w:after="100" w:afterAutospacing="1" w:line="312" w:lineRule="atLeast"/>
        <w:ind w:left="375"/>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H</w:t>
      </w:r>
      <w:r w:rsidR="00835D23" w:rsidRPr="0038392C">
        <w:rPr>
          <w:rFonts w:ascii="Arial" w:eastAsia="Times New Roman" w:hAnsi="Arial" w:cs="Arial"/>
          <w:color w:val="000000" w:themeColor="text1"/>
          <w:sz w:val="24"/>
          <w:szCs w:val="24"/>
        </w:rPr>
        <w:t>ow the business is financed</w:t>
      </w:r>
    </w:p>
    <w:p w:rsidR="00835D23" w:rsidRPr="00CB6CC9" w:rsidRDefault="0038392C" w:rsidP="00E50F9E">
      <w:pPr>
        <w:numPr>
          <w:ilvl w:val="0"/>
          <w:numId w:val="1"/>
        </w:numPr>
        <w:shd w:val="clear" w:color="auto" w:fill="FFFFFF"/>
        <w:spacing w:before="100" w:beforeAutospacing="1" w:after="100" w:afterAutospacing="1" w:line="312" w:lineRule="atLeast"/>
        <w:ind w:left="375"/>
        <w:jc w:val="both"/>
        <w:rPr>
          <w:rFonts w:ascii="Arial" w:eastAsia="Times New Roman" w:hAnsi="Arial" w:cs="Arial"/>
          <w:color w:val="000000" w:themeColor="text1"/>
          <w:sz w:val="24"/>
          <w:szCs w:val="24"/>
        </w:rPr>
      </w:pPr>
      <w:r>
        <w:rPr>
          <w:rFonts w:ascii="Arial" w:eastAsia="Times New Roman" w:hAnsi="Arial" w:cs="Arial"/>
          <w:color w:val="000000" w:themeColor="text1"/>
          <w:sz w:val="24"/>
          <w:szCs w:val="24"/>
        </w:rPr>
        <w:t>Into what assets are its funds invested in.</w:t>
      </w:r>
    </w:p>
    <w:p w:rsidR="00835D23" w:rsidRPr="00CB6CC9" w:rsidRDefault="00835D23" w:rsidP="00E50F9E">
      <w:pPr>
        <w:shd w:val="clear" w:color="auto" w:fill="FFFFFF"/>
        <w:spacing w:after="225" w:line="312" w:lineRule="atLeast"/>
        <w:jc w:val="both"/>
        <w:rPr>
          <w:rFonts w:ascii="Arial" w:eastAsia="Times New Roman" w:hAnsi="Arial" w:cs="Arial"/>
          <w:color w:val="000000" w:themeColor="text1"/>
          <w:sz w:val="24"/>
          <w:szCs w:val="24"/>
        </w:rPr>
      </w:pPr>
      <w:r w:rsidRPr="00CB6CC9">
        <w:rPr>
          <w:rFonts w:ascii="Arial" w:eastAsia="Times New Roman" w:hAnsi="Arial" w:cs="Arial"/>
          <w:color w:val="000000" w:themeColor="text1"/>
          <w:sz w:val="24"/>
          <w:szCs w:val="24"/>
        </w:rPr>
        <w:t>A balance sheet is only a snapshot of a business' financial position on one particular day. The individual figures can change dramatically in a short space of time but the total net assets (assets less liabilities) would only change dramatically if the business was making large profits or losses. For example:</w:t>
      </w:r>
    </w:p>
    <w:p w:rsidR="00835D23" w:rsidRPr="00CB6CC9" w:rsidRDefault="00835D23" w:rsidP="00E50F9E">
      <w:pPr>
        <w:numPr>
          <w:ilvl w:val="0"/>
          <w:numId w:val="2"/>
        </w:numPr>
        <w:shd w:val="clear" w:color="auto" w:fill="FFFFFF"/>
        <w:spacing w:before="100" w:beforeAutospacing="1" w:after="100" w:afterAutospacing="1" w:line="312" w:lineRule="atLeast"/>
        <w:ind w:left="375"/>
        <w:jc w:val="both"/>
        <w:rPr>
          <w:rFonts w:ascii="Arial" w:eastAsia="Times New Roman" w:hAnsi="Arial" w:cs="Arial"/>
          <w:color w:val="000000" w:themeColor="text1"/>
          <w:sz w:val="24"/>
          <w:szCs w:val="24"/>
        </w:rPr>
      </w:pPr>
      <w:r w:rsidRPr="00CB6CC9">
        <w:rPr>
          <w:rFonts w:ascii="Arial" w:eastAsia="Times New Roman" w:hAnsi="Arial" w:cs="Arial"/>
          <w:color w:val="000000" w:themeColor="text1"/>
          <w:sz w:val="24"/>
          <w:szCs w:val="24"/>
        </w:rPr>
        <w:t xml:space="preserve">If </w:t>
      </w:r>
      <w:r w:rsidR="005A4B15">
        <w:rPr>
          <w:rFonts w:ascii="Arial" w:eastAsia="Times New Roman" w:hAnsi="Arial" w:cs="Arial"/>
          <w:color w:val="000000" w:themeColor="text1"/>
          <w:sz w:val="24"/>
          <w:szCs w:val="24"/>
        </w:rPr>
        <w:t>the business holds</w:t>
      </w:r>
      <w:r w:rsidRPr="00CB6CC9">
        <w:rPr>
          <w:rFonts w:ascii="Arial" w:eastAsia="Times New Roman" w:hAnsi="Arial" w:cs="Arial"/>
          <w:color w:val="000000" w:themeColor="text1"/>
          <w:sz w:val="24"/>
          <w:szCs w:val="24"/>
        </w:rPr>
        <w:t xml:space="preserve"> large inventories of finished products, a change in </w:t>
      </w:r>
      <w:r w:rsidR="005A4B15">
        <w:rPr>
          <w:rFonts w:ascii="Arial" w:eastAsia="Times New Roman" w:hAnsi="Arial" w:cs="Arial"/>
          <w:color w:val="000000" w:themeColor="text1"/>
          <w:sz w:val="24"/>
          <w:szCs w:val="24"/>
        </w:rPr>
        <w:t>technology</w:t>
      </w:r>
      <w:r w:rsidRPr="00CB6CC9">
        <w:rPr>
          <w:rFonts w:ascii="Arial" w:eastAsia="Times New Roman" w:hAnsi="Arial" w:cs="Arial"/>
          <w:color w:val="000000" w:themeColor="text1"/>
          <w:sz w:val="24"/>
          <w:szCs w:val="24"/>
        </w:rPr>
        <w:t xml:space="preserve"> might mean their value is </w:t>
      </w:r>
      <w:r w:rsidR="005A4B15">
        <w:rPr>
          <w:rFonts w:ascii="Arial" w:eastAsia="Times New Roman" w:hAnsi="Arial" w:cs="Arial"/>
          <w:color w:val="000000" w:themeColor="text1"/>
          <w:sz w:val="24"/>
          <w:szCs w:val="24"/>
        </w:rPr>
        <w:t xml:space="preserve">suddenly </w:t>
      </w:r>
      <w:r w:rsidRPr="00CB6CC9">
        <w:rPr>
          <w:rFonts w:ascii="Arial" w:eastAsia="Times New Roman" w:hAnsi="Arial" w:cs="Arial"/>
          <w:color w:val="000000" w:themeColor="text1"/>
          <w:sz w:val="24"/>
          <w:szCs w:val="24"/>
        </w:rPr>
        <w:t>reduced</w:t>
      </w:r>
      <w:r w:rsidR="005A4B15">
        <w:rPr>
          <w:rFonts w:ascii="Arial" w:eastAsia="Times New Roman" w:hAnsi="Arial" w:cs="Arial"/>
          <w:color w:val="000000" w:themeColor="text1"/>
          <w:sz w:val="24"/>
          <w:szCs w:val="24"/>
        </w:rPr>
        <w:t xml:space="preserve"> to almost nothing; that they are not saleable</w:t>
      </w:r>
      <w:r w:rsidRPr="00CB6CC9">
        <w:rPr>
          <w:rFonts w:ascii="Arial" w:eastAsia="Times New Roman" w:hAnsi="Arial" w:cs="Arial"/>
          <w:color w:val="000000" w:themeColor="text1"/>
          <w:sz w:val="24"/>
          <w:szCs w:val="24"/>
        </w:rPr>
        <w:t xml:space="preserve">. </w:t>
      </w:r>
      <w:r w:rsidR="005A4B15">
        <w:rPr>
          <w:rFonts w:ascii="Arial" w:eastAsia="Times New Roman" w:hAnsi="Arial" w:cs="Arial"/>
          <w:color w:val="000000" w:themeColor="text1"/>
          <w:sz w:val="24"/>
          <w:szCs w:val="24"/>
        </w:rPr>
        <w:t>The net assets will reduce by the loss of value of that inventory.</w:t>
      </w:r>
    </w:p>
    <w:p w:rsidR="009501A5" w:rsidRPr="009501A5" w:rsidRDefault="00835D23" w:rsidP="004B0A2E">
      <w:pPr>
        <w:jc w:val="both"/>
        <w:rPr>
          <w:rStyle w:val="Strong"/>
        </w:rPr>
      </w:pPr>
      <w:r w:rsidRPr="00CB6CC9">
        <w:rPr>
          <w:rFonts w:ascii="Arial" w:hAnsi="Arial" w:cs="Arial"/>
          <w:color w:val="000000" w:themeColor="text1"/>
          <w:sz w:val="24"/>
          <w:szCs w:val="24"/>
        </w:rPr>
        <w:t xml:space="preserve">The basic concept underlying a balance sheet is simple enough: total assets equals total liabilities. </w:t>
      </w:r>
      <w:r w:rsidR="005A4B15">
        <w:rPr>
          <w:rFonts w:ascii="Arial" w:hAnsi="Arial" w:cs="Arial"/>
          <w:color w:val="000000" w:themeColor="text1"/>
          <w:sz w:val="24"/>
          <w:szCs w:val="24"/>
        </w:rPr>
        <w:t xml:space="preserve">(You should note carefully that equity is money the business owes to its shareholders and is therefore a liability). </w:t>
      </w:r>
      <w:r w:rsidRPr="00CB6CC9">
        <w:rPr>
          <w:rFonts w:ascii="Arial" w:hAnsi="Arial" w:cs="Arial"/>
          <w:color w:val="000000" w:themeColor="text1"/>
          <w:sz w:val="24"/>
          <w:szCs w:val="24"/>
        </w:rPr>
        <w:t xml:space="preserve">A lot of investors tend to focus on the income statement, but the balance sheet is just as important a source of information. </w:t>
      </w:r>
      <w:r w:rsidR="005A4B15">
        <w:rPr>
          <w:rFonts w:ascii="Arial" w:hAnsi="Arial" w:cs="Arial"/>
          <w:color w:val="000000" w:themeColor="text1"/>
          <w:sz w:val="24"/>
          <w:szCs w:val="24"/>
        </w:rPr>
        <w:t xml:space="preserve">The balance sheet lists assets starting from the least liquid to the most liquid and liabilities from the most permanent to the least permanent. From it, one can see </w:t>
      </w:r>
      <w:r w:rsidRPr="00CB6CC9">
        <w:rPr>
          <w:rFonts w:ascii="Arial" w:hAnsi="Arial" w:cs="Arial"/>
          <w:color w:val="000000" w:themeColor="text1"/>
          <w:sz w:val="24"/>
          <w:szCs w:val="24"/>
        </w:rPr>
        <w:t xml:space="preserve">all the specific assets and liabilities of the company. The following </w:t>
      </w:r>
      <w:r w:rsidR="005A4B15">
        <w:rPr>
          <w:rFonts w:ascii="Arial" w:hAnsi="Arial" w:cs="Arial"/>
          <w:color w:val="000000" w:themeColor="text1"/>
          <w:sz w:val="24"/>
          <w:szCs w:val="24"/>
        </w:rPr>
        <w:t>shows</w:t>
      </w:r>
      <w:r w:rsidRPr="00CB6CC9">
        <w:rPr>
          <w:rFonts w:ascii="Arial" w:hAnsi="Arial" w:cs="Arial"/>
          <w:color w:val="000000" w:themeColor="text1"/>
          <w:sz w:val="24"/>
          <w:szCs w:val="24"/>
        </w:rPr>
        <w:t xml:space="preserve"> how to read a balance sheet and use the information from it to find out the company's current financial standing. </w:t>
      </w:r>
    </w:p>
    <w:p w:rsidR="009501A5" w:rsidRDefault="009501A5" w:rsidP="00E50F9E">
      <w:pPr>
        <w:numPr>
          <w:ilvl w:val="0"/>
          <w:numId w:val="3"/>
        </w:numPr>
        <w:spacing w:before="100" w:beforeAutospacing="1" w:after="240" w:line="240" w:lineRule="auto"/>
        <w:jc w:val="both"/>
        <w:rPr>
          <w:rStyle w:val="Strong"/>
        </w:rPr>
      </w:pPr>
      <w:r w:rsidRPr="009501A5">
        <w:rPr>
          <w:rStyle w:val="Strong"/>
          <w:rFonts w:ascii="Arial" w:hAnsi="Arial" w:cs="Arial"/>
          <w:bCs w:val="0"/>
          <w:color w:val="000000" w:themeColor="text1"/>
          <w:sz w:val="24"/>
          <w:szCs w:val="24"/>
        </w:rPr>
        <w:t>Fixed assets:</w:t>
      </w:r>
      <w:r>
        <w:rPr>
          <w:rStyle w:val="Strong"/>
          <w:rFonts w:ascii="Arial" w:hAnsi="Arial" w:cs="Arial"/>
          <w:b w:val="0"/>
          <w:bCs w:val="0"/>
          <w:color w:val="000000" w:themeColor="text1"/>
          <w:sz w:val="24"/>
          <w:szCs w:val="24"/>
        </w:rPr>
        <w:t xml:space="preserve"> These are assets whose useful life is more than one year and are intended to be used by the business for production e</w:t>
      </w:r>
      <w:r w:rsidR="004B0A2E">
        <w:rPr>
          <w:rStyle w:val="Strong"/>
          <w:rFonts w:ascii="Arial" w:hAnsi="Arial" w:cs="Arial"/>
          <w:b w:val="0"/>
          <w:bCs w:val="0"/>
          <w:color w:val="000000" w:themeColor="text1"/>
          <w:sz w:val="24"/>
          <w:szCs w:val="24"/>
        </w:rPr>
        <w:t>.</w:t>
      </w:r>
      <w:r>
        <w:rPr>
          <w:rStyle w:val="Strong"/>
          <w:rFonts w:ascii="Arial" w:hAnsi="Arial" w:cs="Arial"/>
          <w:b w:val="0"/>
          <w:bCs w:val="0"/>
          <w:color w:val="000000" w:themeColor="text1"/>
          <w:sz w:val="24"/>
          <w:szCs w:val="24"/>
        </w:rPr>
        <w:t>g. a lorry or a grader.</w:t>
      </w:r>
      <w:r w:rsidR="00114AE0" w:rsidRPr="00114AE0">
        <w:rPr>
          <w:rFonts w:ascii="Arial" w:hAnsi="Arial" w:cs="Arial"/>
          <w:color w:val="000000" w:themeColor="text1"/>
          <w:sz w:val="24"/>
          <w:szCs w:val="24"/>
        </w:rPr>
        <w:t xml:space="preserve"> </w:t>
      </w:r>
      <w:r w:rsidR="00114AE0">
        <w:rPr>
          <w:rFonts w:ascii="Arial" w:hAnsi="Arial" w:cs="Arial"/>
          <w:color w:val="000000" w:themeColor="text1"/>
          <w:sz w:val="24"/>
          <w:szCs w:val="24"/>
        </w:rPr>
        <w:t xml:space="preserve">They </w:t>
      </w:r>
      <w:r w:rsidR="00114AE0" w:rsidRPr="00CB6CC9">
        <w:rPr>
          <w:rFonts w:ascii="Arial" w:hAnsi="Arial" w:cs="Arial"/>
          <w:color w:val="000000" w:themeColor="text1"/>
          <w:sz w:val="24"/>
          <w:szCs w:val="24"/>
        </w:rPr>
        <w:t>are assets that cannot be turned into cash quickly</w:t>
      </w:r>
      <w:r w:rsidR="00114AE0">
        <w:rPr>
          <w:rFonts w:ascii="Arial" w:hAnsi="Arial" w:cs="Arial"/>
          <w:color w:val="000000" w:themeColor="text1"/>
          <w:sz w:val="24"/>
          <w:szCs w:val="24"/>
        </w:rPr>
        <w:t>.</w:t>
      </w:r>
    </w:p>
    <w:p w:rsidR="009501A5" w:rsidRPr="009501A5" w:rsidRDefault="009501A5" w:rsidP="00E50F9E">
      <w:pPr>
        <w:numPr>
          <w:ilvl w:val="0"/>
          <w:numId w:val="3"/>
        </w:numPr>
        <w:spacing w:before="100" w:beforeAutospacing="1" w:after="240" w:line="240" w:lineRule="auto"/>
        <w:jc w:val="both"/>
        <w:rPr>
          <w:rStyle w:val="Strong"/>
        </w:rPr>
      </w:pPr>
      <w:r w:rsidRPr="009501A5">
        <w:rPr>
          <w:rStyle w:val="Strong"/>
          <w:rFonts w:ascii="Arial" w:hAnsi="Arial" w:cs="Arial"/>
          <w:bCs w:val="0"/>
          <w:color w:val="000000" w:themeColor="text1"/>
          <w:sz w:val="24"/>
          <w:szCs w:val="24"/>
        </w:rPr>
        <w:t>Investments:</w:t>
      </w:r>
      <w:r>
        <w:rPr>
          <w:rStyle w:val="Strong"/>
          <w:rFonts w:ascii="Arial" w:hAnsi="Arial" w:cs="Arial"/>
          <w:bCs w:val="0"/>
          <w:color w:val="000000" w:themeColor="text1"/>
          <w:sz w:val="24"/>
          <w:szCs w:val="24"/>
        </w:rPr>
        <w:t xml:space="preserve"> </w:t>
      </w:r>
      <w:r w:rsidRPr="009501A5">
        <w:rPr>
          <w:rStyle w:val="Strong"/>
          <w:rFonts w:ascii="Arial" w:hAnsi="Arial" w:cs="Arial"/>
          <w:b w:val="0"/>
          <w:bCs w:val="0"/>
          <w:color w:val="000000" w:themeColor="text1"/>
          <w:sz w:val="24"/>
          <w:szCs w:val="24"/>
        </w:rPr>
        <w:t xml:space="preserve">These are assets held to earn </w:t>
      </w:r>
      <w:r>
        <w:rPr>
          <w:rStyle w:val="Strong"/>
          <w:rFonts w:ascii="Arial" w:hAnsi="Arial" w:cs="Arial"/>
          <w:b w:val="0"/>
          <w:bCs w:val="0"/>
          <w:color w:val="000000" w:themeColor="text1"/>
          <w:sz w:val="24"/>
          <w:szCs w:val="24"/>
        </w:rPr>
        <w:t xml:space="preserve">investment income other than revenue from the normal operations of the business. An example </w:t>
      </w:r>
      <w:proofErr w:type="gramStart"/>
      <w:r>
        <w:rPr>
          <w:rStyle w:val="Strong"/>
          <w:rFonts w:ascii="Arial" w:hAnsi="Arial" w:cs="Arial"/>
          <w:b w:val="0"/>
          <w:bCs w:val="0"/>
          <w:color w:val="000000" w:themeColor="text1"/>
          <w:sz w:val="24"/>
          <w:szCs w:val="24"/>
        </w:rPr>
        <w:t>is</w:t>
      </w:r>
      <w:r w:rsidR="004B0A2E">
        <w:rPr>
          <w:rStyle w:val="Strong"/>
          <w:rFonts w:ascii="Arial" w:hAnsi="Arial" w:cs="Arial"/>
          <w:b w:val="0"/>
          <w:bCs w:val="0"/>
          <w:color w:val="000000" w:themeColor="text1"/>
          <w:sz w:val="24"/>
          <w:szCs w:val="24"/>
        </w:rPr>
        <w:t xml:space="preserve"> </w:t>
      </w:r>
      <w:r>
        <w:rPr>
          <w:rStyle w:val="Strong"/>
          <w:rFonts w:ascii="Arial" w:hAnsi="Arial" w:cs="Arial"/>
          <w:b w:val="0"/>
          <w:bCs w:val="0"/>
          <w:color w:val="000000" w:themeColor="text1"/>
          <w:sz w:val="24"/>
          <w:szCs w:val="24"/>
        </w:rPr>
        <w:t>owning</w:t>
      </w:r>
      <w:proofErr w:type="gramEnd"/>
      <w:r>
        <w:rPr>
          <w:rStyle w:val="Strong"/>
          <w:rFonts w:ascii="Arial" w:hAnsi="Arial" w:cs="Arial"/>
          <w:b w:val="0"/>
          <w:bCs w:val="0"/>
          <w:color w:val="000000" w:themeColor="text1"/>
          <w:sz w:val="24"/>
          <w:szCs w:val="24"/>
        </w:rPr>
        <w:t xml:space="preserve"> shares of another business.</w:t>
      </w:r>
    </w:p>
    <w:p w:rsidR="005B55A9" w:rsidRDefault="009501A5" w:rsidP="005B55A9">
      <w:pPr>
        <w:numPr>
          <w:ilvl w:val="0"/>
          <w:numId w:val="3"/>
        </w:numPr>
        <w:spacing w:before="100" w:beforeAutospacing="1" w:after="240" w:line="240" w:lineRule="auto"/>
        <w:jc w:val="both"/>
        <w:rPr>
          <w:rStyle w:val="Strong"/>
        </w:rPr>
      </w:pPr>
      <w:r w:rsidRPr="009501A5">
        <w:rPr>
          <w:rStyle w:val="Strong"/>
          <w:rFonts w:ascii="Arial" w:hAnsi="Arial" w:cs="Arial"/>
          <w:bCs w:val="0"/>
          <w:color w:val="000000" w:themeColor="text1"/>
          <w:sz w:val="24"/>
          <w:szCs w:val="24"/>
        </w:rPr>
        <w:t>Working capital:</w:t>
      </w:r>
      <w:r>
        <w:rPr>
          <w:rStyle w:val="Strong"/>
          <w:rFonts w:ascii="Arial" w:hAnsi="Arial" w:cs="Arial"/>
          <w:b w:val="0"/>
          <w:bCs w:val="0"/>
          <w:color w:val="000000" w:themeColor="text1"/>
          <w:sz w:val="24"/>
          <w:szCs w:val="24"/>
        </w:rPr>
        <w:t xml:space="preserve"> Comprised of current assets </w:t>
      </w:r>
      <w:r w:rsidR="005B55A9">
        <w:rPr>
          <w:rStyle w:val="Strong"/>
          <w:rFonts w:ascii="Arial" w:hAnsi="Arial" w:cs="Arial"/>
          <w:b w:val="0"/>
          <w:bCs w:val="0"/>
          <w:color w:val="000000" w:themeColor="text1"/>
          <w:sz w:val="24"/>
          <w:szCs w:val="24"/>
        </w:rPr>
        <w:t>less</w:t>
      </w:r>
      <w:r>
        <w:rPr>
          <w:rStyle w:val="Strong"/>
          <w:rFonts w:ascii="Arial" w:hAnsi="Arial" w:cs="Arial"/>
          <w:b w:val="0"/>
          <w:bCs w:val="0"/>
          <w:color w:val="000000" w:themeColor="text1"/>
          <w:sz w:val="24"/>
          <w:szCs w:val="24"/>
        </w:rPr>
        <w:t xml:space="preserve"> current liabilities. These are items that turn around at short intervals during the year and </w:t>
      </w:r>
      <w:r w:rsidR="005B55A9">
        <w:rPr>
          <w:rStyle w:val="Strong"/>
          <w:rFonts w:ascii="Arial" w:hAnsi="Arial" w:cs="Arial"/>
          <w:b w:val="0"/>
          <w:bCs w:val="0"/>
          <w:color w:val="000000" w:themeColor="text1"/>
          <w:sz w:val="24"/>
          <w:szCs w:val="24"/>
        </w:rPr>
        <w:t>constitute</w:t>
      </w:r>
      <w:r>
        <w:rPr>
          <w:rStyle w:val="Strong"/>
          <w:rFonts w:ascii="Arial" w:hAnsi="Arial" w:cs="Arial"/>
          <w:b w:val="0"/>
          <w:bCs w:val="0"/>
          <w:color w:val="000000" w:themeColor="text1"/>
          <w:sz w:val="24"/>
          <w:szCs w:val="24"/>
        </w:rPr>
        <w:t xml:space="preserve"> the cash cycle. Material</w:t>
      </w:r>
      <w:r w:rsidR="00114AE0">
        <w:rPr>
          <w:rStyle w:val="Strong"/>
          <w:rFonts w:ascii="Arial" w:hAnsi="Arial" w:cs="Arial"/>
          <w:b w:val="0"/>
          <w:bCs w:val="0"/>
          <w:color w:val="000000" w:themeColor="text1"/>
          <w:sz w:val="24"/>
          <w:szCs w:val="24"/>
        </w:rPr>
        <w:t>s, labour and other consumables</w:t>
      </w:r>
      <w:r>
        <w:rPr>
          <w:rStyle w:val="Strong"/>
          <w:rFonts w:ascii="Arial" w:hAnsi="Arial" w:cs="Arial"/>
          <w:b w:val="0"/>
          <w:bCs w:val="0"/>
          <w:color w:val="000000" w:themeColor="text1"/>
          <w:sz w:val="24"/>
          <w:szCs w:val="24"/>
        </w:rPr>
        <w:t xml:space="preserve"> </w:t>
      </w:r>
      <w:r w:rsidR="00114AE0">
        <w:rPr>
          <w:rStyle w:val="Strong"/>
          <w:rFonts w:ascii="Arial" w:hAnsi="Arial" w:cs="Arial"/>
          <w:b w:val="0"/>
          <w:bCs w:val="0"/>
          <w:color w:val="000000" w:themeColor="text1"/>
          <w:sz w:val="24"/>
          <w:szCs w:val="24"/>
        </w:rPr>
        <w:t>take out cash</w:t>
      </w:r>
      <w:r w:rsidR="005B55A9">
        <w:rPr>
          <w:rStyle w:val="Strong"/>
          <w:rFonts w:ascii="Arial" w:hAnsi="Arial" w:cs="Arial"/>
          <w:b w:val="0"/>
          <w:bCs w:val="0"/>
          <w:color w:val="000000" w:themeColor="text1"/>
          <w:sz w:val="24"/>
          <w:szCs w:val="24"/>
        </w:rPr>
        <w:t xml:space="preserve"> and a</w:t>
      </w:r>
      <w:r w:rsidR="00114AE0">
        <w:rPr>
          <w:rStyle w:val="Strong"/>
          <w:rFonts w:ascii="Arial" w:hAnsi="Arial" w:cs="Arial"/>
          <w:b w:val="0"/>
          <w:bCs w:val="0"/>
          <w:color w:val="000000" w:themeColor="text1"/>
          <w:sz w:val="24"/>
          <w:szCs w:val="24"/>
        </w:rPr>
        <w:t xml:space="preserve">re </w:t>
      </w:r>
      <w:r>
        <w:rPr>
          <w:rStyle w:val="Strong"/>
          <w:rFonts w:ascii="Arial" w:hAnsi="Arial" w:cs="Arial"/>
          <w:b w:val="0"/>
          <w:bCs w:val="0"/>
          <w:color w:val="000000" w:themeColor="text1"/>
          <w:sz w:val="24"/>
          <w:szCs w:val="24"/>
        </w:rPr>
        <w:t xml:space="preserve">used </w:t>
      </w:r>
      <w:r w:rsidR="005B55A9">
        <w:rPr>
          <w:rStyle w:val="Strong"/>
          <w:rFonts w:ascii="Arial" w:hAnsi="Arial" w:cs="Arial"/>
          <w:b w:val="0"/>
          <w:bCs w:val="0"/>
          <w:color w:val="000000" w:themeColor="text1"/>
          <w:sz w:val="24"/>
          <w:szCs w:val="24"/>
        </w:rPr>
        <w:t xml:space="preserve">up </w:t>
      </w:r>
      <w:r>
        <w:rPr>
          <w:rStyle w:val="Strong"/>
          <w:rFonts w:ascii="Arial" w:hAnsi="Arial" w:cs="Arial"/>
          <w:b w:val="0"/>
          <w:bCs w:val="0"/>
          <w:color w:val="000000" w:themeColor="text1"/>
          <w:sz w:val="24"/>
          <w:szCs w:val="24"/>
        </w:rPr>
        <w:t>to do works that is billed</w:t>
      </w:r>
      <w:r w:rsidR="00114AE0">
        <w:rPr>
          <w:rStyle w:val="Strong"/>
          <w:rFonts w:ascii="Arial" w:hAnsi="Arial" w:cs="Arial"/>
          <w:b w:val="0"/>
          <w:bCs w:val="0"/>
          <w:color w:val="000000" w:themeColor="text1"/>
          <w:sz w:val="24"/>
          <w:szCs w:val="24"/>
        </w:rPr>
        <w:t xml:space="preserve"> to clients </w:t>
      </w:r>
      <w:r w:rsidR="005B55A9">
        <w:rPr>
          <w:rStyle w:val="Strong"/>
          <w:rFonts w:ascii="Arial" w:hAnsi="Arial" w:cs="Arial"/>
          <w:b w:val="0"/>
          <w:bCs w:val="0"/>
          <w:color w:val="000000" w:themeColor="text1"/>
          <w:sz w:val="24"/>
          <w:szCs w:val="24"/>
        </w:rPr>
        <w:t>to become</w:t>
      </w:r>
      <w:r w:rsidR="00114AE0">
        <w:rPr>
          <w:rStyle w:val="Strong"/>
          <w:rFonts w:ascii="Arial" w:hAnsi="Arial" w:cs="Arial"/>
          <w:b w:val="0"/>
          <w:bCs w:val="0"/>
          <w:color w:val="000000" w:themeColor="text1"/>
          <w:sz w:val="24"/>
          <w:szCs w:val="24"/>
        </w:rPr>
        <w:t xml:space="preserve"> accounts receivable </w:t>
      </w:r>
      <w:r w:rsidR="005B55A9">
        <w:rPr>
          <w:rStyle w:val="Strong"/>
          <w:rFonts w:ascii="Arial" w:hAnsi="Arial" w:cs="Arial"/>
          <w:b w:val="0"/>
          <w:bCs w:val="0"/>
          <w:color w:val="000000" w:themeColor="text1"/>
          <w:sz w:val="24"/>
          <w:szCs w:val="24"/>
        </w:rPr>
        <w:t>from</w:t>
      </w:r>
      <w:r w:rsidR="00114AE0">
        <w:rPr>
          <w:rStyle w:val="Strong"/>
          <w:rFonts w:ascii="Arial" w:hAnsi="Arial" w:cs="Arial"/>
          <w:b w:val="0"/>
          <w:bCs w:val="0"/>
          <w:color w:val="000000" w:themeColor="text1"/>
          <w:sz w:val="24"/>
          <w:szCs w:val="24"/>
        </w:rPr>
        <w:t xml:space="preserve"> which the client pays cash into the business after some weeks or months.</w:t>
      </w:r>
    </w:p>
    <w:p w:rsidR="005B55A9" w:rsidRPr="00CB6CC9" w:rsidRDefault="005B55A9" w:rsidP="005B55A9">
      <w:pPr>
        <w:spacing w:before="100" w:beforeAutospacing="1" w:after="240" w:line="240" w:lineRule="auto"/>
        <w:ind w:left="720"/>
        <w:jc w:val="both"/>
        <w:rPr>
          <w:rFonts w:ascii="Arial" w:hAnsi="Arial" w:cs="Arial"/>
          <w:color w:val="000000" w:themeColor="text1"/>
          <w:sz w:val="24"/>
          <w:szCs w:val="24"/>
        </w:rPr>
      </w:pPr>
      <w:r>
        <w:rPr>
          <w:rFonts w:ascii="Arial" w:hAnsi="Arial" w:cs="Arial"/>
          <w:color w:val="000000" w:themeColor="text1"/>
          <w:sz w:val="24"/>
          <w:szCs w:val="24"/>
        </w:rPr>
        <w:t>Working capital</w:t>
      </w:r>
      <w:r w:rsidRPr="00CB6CC9">
        <w:rPr>
          <w:rFonts w:ascii="Arial" w:hAnsi="Arial" w:cs="Arial"/>
          <w:color w:val="000000" w:themeColor="text1"/>
          <w:sz w:val="24"/>
          <w:szCs w:val="24"/>
        </w:rPr>
        <w:t xml:space="preserve"> shows how </w:t>
      </w:r>
      <w:proofErr w:type="gramStart"/>
      <w:r w:rsidRPr="00CB6CC9">
        <w:rPr>
          <w:rFonts w:ascii="Arial" w:hAnsi="Arial" w:cs="Arial"/>
          <w:color w:val="000000" w:themeColor="text1"/>
          <w:sz w:val="24"/>
          <w:szCs w:val="24"/>
        </w:rPr>
        <w:t>much</w:t>
      </w:r>
      <w:proofErr w:type="gramEnd"/>
      <w:r w:rsidRPr="00CB6CC9">
        <w:rPr>
          <w:rFonts w:ascii="Arial" w:hAnsi="Arial" w:cs="Arial"/>
          <w:color w:val="000000" w:themeColor="text1"/>
          <w:sz w:val="24"/>
          <w:szCs w:val="24"/>
        </w:rPr>
        <w:t xml:space="preserve"> liquid assets the company has available to build its business. The num</w:t>
      </w:r>
      <w:r>
        <w:rPr>
          <w:rFonts w:ascii="Arial" w:hAnsi="Arial" w:cs="Arial"/>
          <w:color w:val="000000" w:themeColor="text1"/>
          <w:sz w:val="24"/>
          <w:szCs w:val="24"/>
        </w:rPr>
        <w:t>ber can be positive or negative.</w:t>
      </w:r>
      <w:r w:rsidRPr="00CB6CC9">
        <w:rPr>
          <w:rFonts w:ascii="Arial" w:hAnsi="Arial" w:cs="Arial"/>
          <w:color w:val="000000" w:themeColor="text1"/>
          <w:sz w:val="24"/>
          <w:szCs w:val="24"/>
        </w:rPr>
        <w:t xml:space="preserve"> In general, companies that have </w:t>
      </w:r>
      <w:r>
        <w:rPr>
          <w:rFonts w:ascii="Arial" w:hAnsi="Arial" w:cs="Arial"/>
          <w:color w:val="000000" w:themeColor="text1"/>
          <w:sz w:val="24"/>
          <w:szCs w:val="24"/>
        </w:rPr>
        <w:t>good</w:t>
      </w:r>
      <w:r w:rsidRPr="00CB6CC9">
        <w:rPr>
          <w:rFonts w:ascii="Arial" w:hAnsi="Arial" w:cs="Arial"/>
          <w:color w:val="000000" w:themeColor="text1"/>
          <w:sz w:val="24"/>
          <w:szCs w:val="24"/>
        </w:rPr>
        <w:t xml:space="preserve"> working capital will be more successful since they can </w:t>
      </w:r>
      <w:r>
        <w:rPr>
          <w:rFonts w:ascii="Arial" w:hAnsi="Arial" w:cs="Arial"/>
          <w:color w:val="000000" w:themeColor="text1"/>
          <w:sz w:val="24"/>
          <w:szCs w:val="24"/>
        </w:rPr>
        <w:t xml:space="preserve">easily </w:t>
      </w:r>
      <w:r w:rsidRPr="00CB6CC9">
        <w:rPr>
          <w:rFonts w:ascii="Arial" w:hAnsi="Arial" w:cs="Arial"/>
          <w:color w:val="000000" w:themeColor="text1"/>
          <w:sz w:val="24"/>
          <w:szCs w:val="24"/>
        </w:rPr>
        <w:t>expand and improve their operations. Companies with negative working capital may lack the funds necessary for growth.</w:t>
      </w:r>
    </w:p>
    <w:p w:rsidR="00835D23" w:rsidRPr="00CB6CC9" w:rsidRDefault="00835D23" w:rsidP="00E50F9E">
      <w:pPr>
        <w:numPr>
          <w:ilvl w:val="0"/>
          <w:numId w:val="3"/>
        </w:numPr>
        <w:spacing w:before="100" w:beforeAutospacing="1" w:after="240" w:line="240" w:lineRule="auto"/>
        <w:jc w:val="both"/>
        <w:rPr>
          <w:rFonts w:ascii="Arial" w:hAnsi="Arial" w:cs="Arial"/>
          <w:color w:val="000000" w:themeColor="text1"/>
          <w:sz w:val="24"/>
          <w:szCs w:val="24"/>
        </w:rPr>
      </w:pPr>
      <w:r w:rsidRPr="00CB6CC9">
        <w:rPr>
          <w:rStyle w:val="Strong"/>
          <w:rFonts w:ascii="Arial" w:hAnsi="Arial" w:cs="Arial"/>
          <w:color w:val="000000" w:themeColor="text1"/>
          <w:sz w:val="24"/>
          <w:szCs w:val="24"/>
        </w:rPr>
        <w:t>Current Assets</w:t>
      </w:r>
      <w:r w:rsidR="009501A5">
        <w:rPr>
          <w:rStyle w:val="Strong"/>
          <w:rFonts w:ascii="Arial" w:hAnsi="Arial" w:cs="Arial"/>
          <w:color w:val="000000" w:themeColor="text1"/>
          <w:sz w:val="24"/>
          <w:szCs w:val="24"/>
        </w:rPr>
        <w:t>:</w:t>
      </w:r>
      <w:r w:rsidRPr="00CB6CC9">
        <w:rPr>
          <w:rFonts w:ascii="Arial" w:hAnsi="Arial" w:cs="Arial"/>
          <w:color w:val="000000" w:themeColor="text1"/>
          <w:sz w:val="24"/>
          <w:szCs w:val="24"/>
        </w:rPr>
        <w:t xml:space="preserve"> </w:t>
      </w:r>
      <w:r w:rsidR="00114AE0">
        <w:rPr>
          <w:rFonts w:ascii="Arial" w:hAnsi="Arial" w:cs="Arial"/>
          <w:color w:val="000000" w:themeColor="text1"/>
          <w:sz w:val="24"/>
          <w:szCs w:val="24"/>
        </w:rPr>
        <w:t>A</w:t>
      </w:r>
      <w:r w:rsidRPr="00CB6CC9">
        <w:rPr>
          <w:rFonts w:ascii="Arial" w:hAnsi="Arial" w:cs="Arial"/>
          <w:color w:val="000000" w:themeColor="text1"/>
          <w:sz w:val="24"/>
          <w:szCs w:val="24"/>
        </w:rPr>
        <w:t xml:space="preserve">re defined as assets that can or will be converted into cash quickly (generally within one year). Current assets include cash and </w:t>
      </w:r>
      <w:r w:rsidR="00114AE0">
        <w:rPr>
          <w:rFonts w:ascii="Arial" w:hAnsi="Arial" w:cs="Arial"/>
          <w:color w:val="000000" w:themeColor="text1"/>
          <w:sz w:val="24"/>
          <w:szCs w:val="24"/>
        </w:rPr>
        <w:t>bank,</w:t>
      </w:r>
      <w:r w:rsidRPr="00CB6CC9">
        <w:rPr>
          <w:rFonts w:ascii="Arial" w:hAnsi="Arial" w:cs="Arial"/>
          <w:color w:val="000000" w:themeColor="text1"/>
          <w:sz w:val="24"/>
          <w:szCs w:val="24"/>
        </w:rPr>
        <w:t xml:space="preserve"> inventories and accounts receivable</w:t>
      </w:r>
      <w:r w:rsidR="00114AE0">
        <w:rPr>
          <w:rFonts w:ascii="Arial" w:hAnsi="Arial" w:cs="Arial"/>
          <w:color w:val="000000" w:themeColor="text1"/>
          <w:sz w:val="24"/>
          <w:szCs w:val="24"/>
        </w:rPr>
        <w:t>s</w:t>
      </w:r>
      <w:r w:rsidRPr="00CB6CC9">
        <w:rPr>
          <w:rFonts w:ascii="Arial" w:hAnsi="Arial" w:cs="Arial"/>
          <w:color w:val="000000" w:themeColor="text1"/>
          <w:sz w:val="24"/>
          <w:szCs w:val="24"/>
        </w:rPr>
        <w:t xml:space="preserve"> (uncollected bills from its </w:t>
      </w:r>
      <w:r w:rsidR="00114AE0">
        <w:rPr>
          <w:rFonts w:ascii="Arial" w:hAnsi="Arial" w:cs="Arial"/>
          <w:color w:val="000000" w:themeColor="text1"/>
          <w:sz w:val="24"/>
          <w:szCs w:val="24"/>
        </w:rPr>
        <w:t>clients</w:t>
      </w:r>
      <w:r w:rsidRPr="00CB6CC9">
        <w:rPr>
          <w:rFonts w:ascii="Arial" w:hAnsi="Arial" w:cs="Arial"/>
          <w:color w:val="000000" w:themeColor="text1"/>
          <w:sz w:val="24"/>
          <w:szCs w:val="24"/>
        </w:rPr>
        <w:t>).</w:t>
      </w:r>
    </w:p>
    <w:p w:rsidR="00835D23" w:rsidRPr="00CB6CC9" w:rsidRDefault="00835D23" w:rsidP="00E50F9E">
      <w:pPr>
        <w:numPr>
          <w:ilvl w:val="0"/>
          <w:numId w:val="3"/>
        </w:numPr>
        <w:spacing w:before="100" w:beforeAutospacing="1" w:after="240" w:line="240" w:lineRule="auto"/>
        <w:jc w:val="both"/>
        <w:rPr>
          <w:rFonts w:ascii="Arial" w:hAnsi="Arial" w:cs="Arial"/>
          <w:color w:val="000000" w:themeColor="text1"/>
          <w:sz w:val="24"/>
          <w:szCs w:val="24"/>
        </w:rPr>
      </w:pPr>
      <w:r w:rsidRPr="00CB6CC9">
        <w:rPr>
          <w:rStyle w:val="Strong"/>
          <w:rFonts w:ascii="Arial" w:hAnsi="Arial" w:cs="Arial"/>
          <w:color w:val="000000" w:themeColor="text1"/>
          <w:sz w:val="24"/>
          <w:szCs w:val="24"/>
        </w:rPr>
        <w:t>Current Liabilities</w:t>
      </w:r>
      <w:r w:rsidRPr="00CB6CC9">
        <w:rPr>
          <w:rFonts w:ascii="Arial" w:hAnsi="Arial" w:cs="Arial"/>
          <w:color w:val="000000" w:themeColor="text1"/>
          <w:sz w:val="24"/>
          <w:szCs w:val="24"/>
        </w:rPr>
        <w:t xml:space="preserve"> are the opposite of current assets. They are the money that the company expects to pay out within </w:t>
      </w:r>
      <w:r w:rsidR="00114AE0">
        <w:rPr>
          <w:rFonts w:ascii="Arial" w:hAnsi="Arial" w:cs="Arial"/>
          <w:color w:val="000000" w:themeColor="text1"/>
          <w:sz w:val="24"/>
          <w:szCs w:val="24"/>
        </w:rPr>
        <w:t xml:space="preserve">the </w:t>
      </w:r>
      <w:r w:rsidRPr="00CB6CC9">
        <w:rPr>
          <w:rFonts w:ascii="Arial" w:hAnsi="Arial" w:cs="Arial"/>
          <w:color w:val="000000" w:themeColor="text1"/>
          <w:sz w:val="24"/>
          <w:szCs w:val="24"/>
        </w:rPr>
        <w:t xml:space="preserve">year. Current liabilities include </w:t>
      </w:r>
      <w:r w:rsidR="00114AE0">
        <w:rPr>
          <w:rFonts w:ascii="Arial" w:hAnsi="Arial" w:cs="Arial"/>
          <w:color w:val="000000" w:themeColor="text1"/>
          <w:sz w:val="24"/>
          <w:szCs w:val="24"/>
        </w:rPr>
        <w:t xml:space="preserve">trade </w:t>
      </w:r>
      <w:r w:rsidRPr="00CB6CC9">
        <w:rPr>
          <w:rFonts w:ascii="Arial" w:hAnsi="Arial" w:cs="Arial"/>
          <w:color w:val="000000" w:themeColor="text1"/>
          <w:sz w:val="24"/>
          <w:szCs w:val="24"/>
        </w:rPr>
        <w:t xml:space="preserve">accounts payables (bills </w:t>
      </w:r>
      <w:r w:rsidR="00114AE0">
        <w:rPr>
          <w:rFonts w:ascii="Arial" w:hAnsi="Arial" w:cs="Arial"/>
          <w:color w:val="000000" w:themeColor="text1"/>
          <w:sz w:val="24"/>
          <w:szCs w:val="24"/>
        </w:rPr>
        <w:t>due to suppliers</w:t>
      </w:r>
      <w:r w:rsidRPr="00CB6CC9">
        <w:rPr>
          <w:rFonts w:ascii="Arial" w:hAnsi="Arial" w:cs="Arial"/>
          <w:color w:val="000000" w:themeColor="text1"/>
          <w:sz w:val="24"/>
          <w:szCs w:val="24"/>
        </w:rPr>
        <w:t xml:space="preserve">), </w:t>
      </w:r>
      <w:r w:rsidR="00114AE0">
        <w:rPr>
          <w:rFonts w:ascii="Arial" w:hAnsi="Arial" w:cs="Arial"/>
          <w:color w:val="000000" w:themeColor="text1"/>
          <w:sz w:val="24"/>
          <w:szCs w:val="24"/>
        </w:rPr>
        <w:t>loan instalments</w:t>
      </w:r>
      <w:r w:rsidRPr="00CB6CC9">
        <w:rPr>
          <w:rFonts w:ascii="Arial" w:hAnsi="Arial" w:cs="Arial"/>
          <w:color w:val="000000" w:themeColor="text1"/>
          <w:sz w:val="24"/>
          <w:szCs w:val="24"/>
        </w:rPr>
        <w:t>,</w:t>
      </w:r>
      <w:r w:rsidR="00114AE0">
        <w:rPr>
          <w:rFonts w:ascii="Arial" w:hAnsi="Arial" w:cs="Arial"/>
          <w:color w:val="000000" w:themeColor="text1"/>
          <w:sz w:val="24"/>
          <w:szCs w:val="24"/>
        </w:rPr>
        <w:t xml:space="preserve"> </w:t>
      </w:r>
      <w:r w:rsidRPr="00CB6CC9">
        <w:rPr>
          <w:rFonts w:ascii="Arial" w:hAnsi="Arial" w:cs="Arial"/>
          <w:color w:val="000000" w:themeColor="text1"/>
          <w:sz w:val="24"/>
          <w:szCs w:val="24"/>
        </w:rPr>
        <w:t xml:space="preserve">taxes, </w:t>
      </w:r>
      <w:r w:rsidR="00114AE0">
        <w:rPr>
          <w:rFonts w:ascii="Arial" w:hAnsi="Arial" w:cs="Arial"/>
          <w:color w:val="000000" w:themeColor="text1"/>
          <w:sz w:val="24"/>
          <w:szCs w:val="24"/>
        </w:rPr>
        <w:t xml:space="preserve">staff dues </w:t>
      </w:r>
      <w:r w:rsidRPr="00CB6CC9">
        <w:rPr>
          <w:rFonts w:ascii="Arial" w:hAnsi="Arial" w:cs="Arial"/>
          <w:color w:val="000000" w:themeColor="text1"/>
          <w:sz w:val="24"/>
          <w:szCs w:val="24"/>
        </w:rPr>
        <w:t xml:space="preserve">and </w:t>
      </w:r>
      <w:r w:rsidR="00114AE0">
        <w:rPr>
          <w:rFonts w:ascii="Arial" w:hAnsi="Arial" w:cs="Arial"/>
          <w:color w:val="000000" w:themeColor="text1"/>
          <w:sz w:val="24"/>
          <w:szCs w:val="24"/>
        </w:rPr>
        <w:t xml:space="preserve">declared </w:t>
      </w:r>
      <w:r w:rsidRPr="00CB6CC9">
        <w:rPr>
          <w:rFonts w:ascii="Arial" w:hAnsi="Arial" w:cs="Arial"/>
          <w:color w:val="000000" w:themeColor="text1"/>
          <w:sz w:val="24"/>
          <w:szCs w:val="24"/>
        </w:rPr>
        <w:t>dividends.</w:t>
      </w:r>
    </w:p>
    <w:p w:rsidR="00EB3AEB" w:rsidRPr="004B0A2E" w:rsidRDefault="00835D23" w:rsidP="00520A37">
      <w:pPr>
        <w:numPr>
          <w:ilvl w:val="0"/>
          <w:numId w:val="3"/>
        </w:numPr>
        <w:spacing w:before="100" w:beforeAutospacing="1" w:after="240" w:line="240" w:lineRule="auto"/>
        <w:jc w:val="both"/>
        <w:rPr>
          <w:rFonts w:ascii="Arial" w:hAnsi="Arial" w:cs="Arial"/>
          <w:color w:val="000000" w:themeColor="text1"/>
          <w:sz w:val="24"/>
          <w:szCs w:val="24"/>
        </w:rPr>
      </w:pPr>
      <w:r w:rsidRPr="004B0A2E">
        <w:rPr>
          <w:rStyle w:val="Strong"/>
          <w:rFonts w:ascii="Arial" w:hAnsi="Arial" w:cs="Arial"/>
          <w:color w:val="000000" w:themeColor="text1"/>
          <w:sz w:val="24"/>
          <w:szCs w:val="24"/>
        </w:rPr>
        <w:t>Non-Current Liabilities</w:t>
      </w:r>
      <w:r w:rsidRPr="004B0A2E">
        <w:rPr>
          <w:rFonts w:ascii="Arial" w:hAnsi="Arial" w:cs="Arial"/>
          <w:color w:val="000000" w:themeColor="text1"/>
          <w:sz w:val="24"/>
          <w:szCs w:val="24"/>
        </w:rPr>
        <w:t xml:space="preserve"> </w:t>
      </w:r>
      <w:r w:rsidR="00114AE0" w:rsidRPr="004B0A2E">
        <w:rPr>
          <w:rFonts w:ascii="Arial" w:hAnsi="Arial" w:cs="Arial"/>
          <w:color w:val="000000" w:themeColor="text1"/>
          <w:sz w:val="24"/>
          <w:szCs w:val="24"/>
        </w:rPr>
        <w:t xml:space="preserve">These are liabilities </w:t>
      </w:r>
      <w:r w:rsidRPr="004B0A2E">
        <w:rPr>
          <w:rFonts w:ascii="Arial" w:hAnsi="Arial" w:cs="Arial"/>
          <w:color w:val="000000" w:themeColor="text1"/>
          <w:sz w:val="24"/>
          <w:szCs w:val="24"/>
        </w:rPr>
        <w:t>that are due</w:t>
      </w:r>
      <w:r w:rsidR="00114AE0" w:rsidRPr="004B0A2E">
        <w:rPr>
          <w:rFonts w:ascii="Arial" w:hAnsi="Arial" w:cs="Arial"/>
          <w:color w:val="000000" w:themeColor="text1"/>
          <w:sz w:val="24"/>
          <w:szCs w:val="24"/>
        </w:rPr>
        <w:t xml:space="preserve"> for payment</w:t>
      </w:r>
      <w:r w:rsidRPr="004B0A2E">
        <w:rPr>
          <w:rFonts w:ascii="Arial" w:hAnsi="Arial" w:cs="Arial"/>
          <w:color w:val="000000" w:themeColor="text1"/>
          <w:sz w:val="24"/>
          <w:szCs w:val="24"/>
        </w:rPr>
        <w:t xml:space="preserve"> over a year</w:t>
      </w:r>
      <w:r w:rsidR="00114AE0" w:rsidRPr="004B0A2E">
        <w:rPr>
          <w:rFonts w:ascii="Arial" w:hAnsi="Arial" w:cs="Arial"/>
          <w:color w:val="000000" w:themeColor="text1"/>
          <w:sz w:val="24"/>
          <w:szCs w:val="24"/>
        </w:rPr>
        <w:t>.</w:t>
      </w:r>
      <w:r w:rsidRPr="004B0A2E">
        <w:rPr>
          <w:rFonts w:ascii="Arial" w:hAnsi="Arial" w:cs="Arial"/>
          <w:color w:val="000000" w:themeColor="text1"/>
          <w:sz w:val="24"/>
          <w:szCs w:val="24"/>
        </w:rPr>
        <w:t xml:space="preserve"> This includes long-term loans</w:t>
      </w:r>
      <w:r w:rsidR="00892B42" w:rsidRPr="004B0A2E">
        <w:rPr>
          <w:rFonts w:ascii="Arial" w:hAnsi="Arial" w:cs="Arial"/>
          <w:color w:val="000000" w:themeColor="text1"/>
          <w:sz w:val="24"/>
          <w:szCs w:val="24"/>
        </w:rPr>
        <w:t xml:space="preserve"> and equity</w:t>
      </w:r>
      <w:r w:rsidRPr="004B0A2E">
        <w:rPr>
          <w:rFonts w:ascii="Arial" w:hAnsi="Arial" w:cs="Arial"/>
          <w:color w:val="000000" w:themeColor="text1"/>
          <w:sz w:val="24"/>
          <w:szCs w:val="24"/>
        </w:rPr>
        <w:t>.</w:t>
      </w:r>
    </w:p>
    <w:p w:rsidR="00237D57" w:rsidRPr="00CB6CC9" w:rsidRDefault="00237D57" w:rsidP="00E50F9E">
      <w:pPr>
        <w:jc w:val="both"/>
        <w:rPr>
          <w:rFonts w:ascii="Arial" w:hAnsi="Arial" w:cs="Arial"/>
          <w:b/>
          <w:color w:val="000000" w:themeColor="text1"/>
          <w:sz w:val="24"/>
          <w:szCs w:val="24"/>
        </w:rPr>
      </w:pPr>
      <w:r w:rsidRPr="00CB6CC9">
        <w:rPr>
          <w:rFonts w:ascii="Arial" w:hAnsi="Arial" w:cs="Arial"/>
          <w:b/>
          <w:color w:val="000000" w:themeColor="text1"/>
          <w:sz w:val="24"/>
          <w:szCs w:val="24"/>
        </w:rPr>
        <w:t xml:space="preserve">1.3 </w:t>
      </w:r>
      <w:r w:rsidR="004B3E5D">
        <w:rPr>
          <w:rFonts w:ascii="Arial" w:hAnsi="Arial" w:cs="Arial"/>
          <w:b/>
          <w:color w:val="000000" w:themeColor="text1"/>
          <w:sz w:val="24"/>
          <w:szCs w:val="24"/>
        </w:rPr>
        <w:t>Ratio analysis of balance sheet</w:t>
      </w:r>
    </w:p>
    <w:p w:rsidR="004B3E5D" w:rsidRPr="004B3E5D" w:rsidRDefault="004B3E5D" w:rsidP="004B3E5D">
      <w:pPr>
        <w:spacing w:before="100" w:beforeAutospacing="1" w:after="240" w:line="240" w:lineRule="auto"/>
        <w:jc w:val="both"/>
        <w:rPr>
          <w:rFonts w:ascii="Arial" w:hAnsi="Arial" w:cs="Arial"/>
          <w:color w:val="000000" w:themeColor="text1"/>
          <w:sz w:val="24"/>
          <w:szCs w:val="24"/>
        </w:rPr>
      </w:pPr>
      <w:r>
        <w:rPr>
          <w:rStyle w:val="Strong"/>
          <w:rFonts w:ascii="Arial" w:hAnsi="Arial" w:cs="Arial"/>
          <w:color w:val="000000" w:themeColor="text1"/>
          <w:sz w:val="24"/>
          <w:szCs w:val="24"/>
        </w:rPr>
        <w:t>1</w:t>
      </w:r>
      <w:r w:rsidRPr="004B3E5D">
        <w:t>.</w:t>
      </w:r>
      <w:r>
        <w:rPr>
          <w:rFonts w:ascii="Arial" w:hAnsi="Arial" w:cs="Arial"/>
          <w:color w:val="000000" w:themeColor="text1"/>
          <w:sz w:val="24"/>
          <w:szCs w:val="24"/>
        </w:rPr>
        <w:t>3.</w:t>
      </w:r>
      <w:r w:rsidR="00570CF5">
        <w:rPr>
          <w:rFonts w:ascii="Arial" w:hAnsi="Arial" w:cs="Arial"/>
          <w:color w:val="000000" w:themeColor="text1"/>
          <w:sz w:val="24"/>
          <w:szCs w:val="24"/>
        </w:rPr>
        <w:t>1</w:t>
      </w:r>
      <w:r>
        <w:rPr>
          <w:rFonts w:ascii="Arial" w:hAnsi="Arial" w:cs="Arial"/>
          <w:color w:val="000000" w:themeColor="text1"/>
          <w:sz w:val="24"/>
          <w:szCs w:val="24"/>
        </w:rPr>
        <w:tab/>
      </w:r>
      <w:r w:rsidRPr="00570CF5">
        <w:rPr>
          <w:rFonts w:ascii="Arial" w:hAnsi="Arial" w:cs="Arial"/>
          <w:b/>
          <w:color w:val="000000" w:themeColor="text1"/>
          <w:sz w:val="24"/>
          <w:szCs w:val="24"/>
        </w:rPr>
        <w:t>Solvency and liquidity ratios</w:t>
      </w:r>
    </w:p>
    <w:p w:rsidR="004B3E5D" w:rsidRPr="00CB6CC9" w:rsidRDefault="004B3E5D" w:rsidP="004B3E5D">
      <w:pPr>
        <w:numPr>
          <w:ilvl w:val="0"/>
          <w:numId w:val="3"/>
        </w:numPr>
        <w:spacing w:before="100" w:beforeAutospacing="1" w:after="240" w:line="240" w:lineRule="auto"/>
        <w:jc w:val="both"/>
        <w:rPr>
          <w:rFonts w:ascii="Arial" w:hAnsi="Arial" w:cs="Arial"/>
          <w:color w:val="000000" w:themeColor="text1"/>
          <w:sz w:val="24"/>
          <w:szCs w:val="24"/>
        </w:rPr>
      </w:pPr>
      <w:r w:rsidRPr="00CB6CC9">
        <w:rPr>
          <w:rStyle w:val="Strong"/>
          <w:rFonts w:ascii="Arial" w:hAnsi="Arial" w:cs="Arial"/>
          <w:color w:val="000000" w:themeColor="text1"/>
          <w:sz w:val="24"/>
          <w:szCs w:val="24"/>
        </w:rPr>
        <w:t>Current Ratio</w:t>
      </w:r>
      <w:r w:rsidRPr="00CB6CC9">
        <w:rPr>
          <w:rFonts w:ascii="Arial" w:hAnsi="Arial" w:cs="Arial"/>
          <w:color w:val="000000" w:themeColor="text1"/>
          <w:sz w:val="24"/>
          <w:szCs w:val="24"/>
        </w:rPr>
        <w:t xml:space="preserve">: The current ratio takes the total of current assets and divides </w:t>
      </w:r>
      <w:r w:rsidR="00F01019">
        <w:rPr>
          <w:rFonts w:ascii="Arial" w:hAnsi="Arial" w:cs="Arial"/>
          <w:color w:val="000000" w:themeColor="text1"/>
          <w:sz w:val="24"/>
          <w:szCs w:val="24"/>
        </w:rPr>
        <w:t xml:space="preserve">it </w:t>
      </w:r>
      <w:r w:rsidRPr="00CB6CC9">
        <w:rPr>
          <w:rFonts w:ascii="Arial" w:hAnsi="Arial" w:cs="Arial"/>
          <w:color w:val="000000" w:themeColor="text1"/>
          <w:sz w:val="24"/>
          <w:szCs w:val="24"/>
        </w:rPr>
        <w:t xml:space="preserve">by its total current liabilities. If this number is greater than one, then the company has </w:t>
      </w:r>
      <w:r w:rsidR="00F01019">
        <w:rPr>
          <w:rFonts w:ascii="Arial" w:hAnsi="Arial" w:cs="Arial"/>
          <w:color w:val="000000" w:themeColor="text1"/>
          <w:sz w:val="24"/>
          <w:szCs w:val="24"/>
        </w:rPr>
        <w:t xml:space="preserve">more </w:t>
      </w:r>
      <w:r w:rsidRPr="00CB6CC9">
        <w:rPr>
          <w:rFonts w:ascii="Arial" w:hAnsi="Arial" w:cs="Arial"/>
          <w:color w:val="000000" w:themeColor="text1"/>
          <w:sz w:val="24"/>
          <w:szCs w:val="24"/>
        </w:rPr>
        <w:t xml:space="preserve">current assets to cover its short term liabilities. </w:t>
      </w:r>
      <w:r w:rsidR="00F01019">
        <w:rPr>
          <w:rFonts w:ascii="Arial" w:hAnsi="Arial" w:cs="Arial"/>
          <w:color w:val="000000" w:themeColor="text1"/>
          <w:sz w:val="24"/>
          <w:szCs w:val="24"/>
        </w:rPr>
        <w:t>By rule of thumb this number should range between one and two depending on the nature of the industry. A number higher than two would probably indicate too much liquidity and possibly idle resources.</w:t>
      </w:r>
      <w:r w:rsidRPr="00CB6CC9">
        <w:rPr>
          <w:rFonts w:ascii="Arial" w:hAnsi="Arial" w:cs="Arial"/>
          <w:color w:val="000000" w:themeColor="text1"/>
          <w:sz w:val="24"/>
          <w:szCs w:val="24"/>
        </w:rPr>
        <w:t xml:space="preserve"> A</w:t>
      </w:r>
      <w:r w:rsidR="00F01019">
        <w:rPr>
          <w:rFonts w:ascii="Arial" w:hAnsi="Arial" w:cs="Arial"/>
          <w:color w:val="000000" w:themeColor="text1"/>
          <w:sz w:val="24"/>
          <w:szCs w:val="24"/>
        </w:rPr>
        <w:t xml:space="preserve"> </w:t>
      </w:r>
      <w:r w:rsidRPr="00CB6CC9">
        <w:rPr>
          <w:rFonts w:ascii="Arial" w:hAnsi="Arial" w:cs="Arial"/>
          <w:color w:val="000000" w:themeColor="text1"/>
          <w:sz w:val="24"/>
          <w:szCs w:val="24"/>
        </w:rPr>
        <w:t>number less than one indicate that the company may experience problems with liquidity.</w:t>
      </w:r>
    </w:p>
    <w:p w:rsidR="004B3E5D" w:rsidRPr="00CB6CC9" w:rsidRDefault="004B3E5D" w:rsidP="004B3E5D">
      <w:pPr>
        <w:numPr>
          <w:ilvl w:val="0"/>
          <w:numId w:val="3"/>
        </w:numPr>
        <w:spacing w:before="100" w:beforeAutospacing="1" w:after="100" w:afterAutospacing="1" w:line="240" w:lineRule="auto"/>
        <w:jc w:val="both"/>
        <w:rPr>
          <w:rFonts w:ascii="Arial" w:hAnsi="Arial" w:cs="Arial"/>
          <w:color w:val="000000" w:themeColor="text1"/>
          <w:sz w:val="24"/>
          <w:szCs w:val="24"/>
        </w:rPr>
      </w:pPr>
      <w:r w:rsidRPr="00CB6CC9">
        <w:rPr>
          <w:rStyle w:val="Strong"/>
          <w:rFonts w:ascii="Arial" w:hAnsi="Arial" w:cs="Arial"/>
          <w:color w:val="000000" w:themeColor="text1"/>
          <w:sz w:val="24"/>
          <w:szCs w:val="24"/>
        </w:rPr>
        <w:t>Acid Test</w:t>
      </w:r>
      <w:r w:rsidRPr="00CB6CC9">
        <w:rPr>
          <w:rFonts w:ascii="Arial" w:hAnsi="Arial" w:cs="Arial"/>
          <w:color w:val="000000" w:themeColor="text1"/>
          <w:sz w:val="24"/>
          <w:szCs w:val="24"/>
        </w:rPr>
        <w:t xml:space="preserve">: </w:t>
      </w:r>
      <w:r w:rsidR="00F01019">
        <w:rPr>
          <w:rFonts w:ascii="Arial" w:hAnsi="Arial" w:cs="Arial"/>
          <w:color w:val="000000" w:themeColor="text1"/>
          <w:sz w:val="24"/>
          <w:szCs w:val="24"/>
        </w:rPr>
        <w:t xml:space="preserve">Also known as the quick ratio. </w:t>
      </w:r>
      <w:r w:rsidRPr="00CB6CC9">
        <w:rPr>
          <w:rFonts w:ascii="Arial" w:hAnsi="Arial" w:cs="Arial"/>
          <w:color w:val="000000" w:themeColor="text1"/>
          <w:sz w:val="24"/>
          <w:szCs w:val="24"/>
        </w:rPr>
        <w:t>The acid test ratio is similar to the current ratio</w:t>
      </w:r>
      <w:r w:rsidR="00F01019">
        <w:rPr>
          <w:rFonts w:ascii="Arial" w:hAnsi="Arial" w:cs="Arial"/>
          <w:color w:val="000000" w:themeColor="text1"/>
          <w:sz w:val="24"/>
          <w:szCs w:val="24"/>
        </w:rPr>
        <w:t xml:space="preserve">. It considers quick current assets to current liabilities. Inventory and </w:t>
      </w:r>
      <w:r w:rsidR="00AA4319">
        <w:rPr>
          <w:rFonts w:ascii="Arial" w:hAnsi="Arial" w:cs="Arial"/>
          <w:color w:val="000000" w:themeColor="text1"/>
          <w:sz w:val="24"/>
          <w:szCs w:val="24"/>
        </w:rPr>
        <w:t>accounts receivables that may not be readily convertible into cash are excluded from the current assets to determine the quick current assets.</w:t>
      </w:r>
      <w:r w:rsidRPr="00CB6CC9">
        <w:rPr>
          <w:rFonts w:ascii="Arial" w:hAnsi="Arial" w:cs="Arial"/>
          <w:color w:val="000000" w:themeColor="text1"/>
          <w:sz w:val="24"/>
          <w:szCs w:val="24"/>
        </w:rPr>
        <w:t xml:space="preserve"> The reason why the acid test disregards inventories is because in many industries inventory is not easily liquidated into cash; thus it can't be used to pay off short term debt</w:t>
      </w:r>
      <w:r w:rsidR="00AA4319">
        <w:rPr>
          <w:rFonts w:ascii="Arial" w:hAnsi="Arial" w:cs="Arial"/>
          <w:color w:val="000000" w:themeColor="text1"/>
          <w:sz w:val="24"/>
          <w:szCs w:val="24"/>
        </w:rPr>
        <w:t>. Ideally, this ratio should be one or slightly less. Anything higher than one should be an indicator of too much liquidity. Less than 0.5 should be an indication of an impending cash crisis.</w:t>
      </w:r>
    </w:p>
    <w:p w:rsidR="006E0E86" w:rsidRDefault="005B55A9" w:rsidP="00570CF5">
      <w:pPr>
        <w:numPr>
          <w:ilvl w:val="0"/>
          <w:numId w:val="4"/>
        </w:numPr>
        <w:spacing w:before="240" w:after="240" w:line="240" w:lineRule="auto"/>
        <w:jc w:val="both"/>
        <w:rPr>
          <w:rFonts w:ascii="Arial" w:hAnsi="Arial" w:cs="Arial"/>
          <w:color w:val="000000" w:themeColor="text1"/>
          <w:sz w:val="24"/>
          <w:szCs w:val="24"/>
        </w:rPr>
      </w:pPr>
      <w:r>
        <w:rPr>
          <w:rStyle w:val="Strong"/>
          <w:rFonts w:ascii="Arial" w:hAnsi="Arial" w:cs="Arial"/>
          <w:color w:val="000000" w:themeColor="text1"/>
          <w:sz w:val="24"/>
          <w:szCs w:val="24"/>
        </w:rPr>
        <w:t>Inventory holding ratio</w:t>
      </w:r>
      <w:r w:rsidR="006E0E86">
        <w:rPr>
          <w:rStyle w:val="Strong"/>
          <w:rFonts w:ascii="Arial" w:hAnsi="Arial" w:cs="Arial"/>
          <w:color w:val="000000" w:themeColor="text1"/>
          <w:sz w:val="24"/>
          <w:szCs w:val="24"/>
        </w:rPr>
        <w:t xml:space="preserve"> (days)</w:t>
      </w:r>
      <w:r w:rsidR="004B3E5D" w:rsidRPr="005B55A9">
        <w:rPr>
          <w:rFonts w:ascii="Arial" w:hAnsi="Arial" w:cs="Arial"/>
          <w:color w:val="000000" w:themeColor="text1"/>
          <w:sz w:val="24"/>
          <w:szCs w:val="24"/>
        </w:rPr>
        <w:t xml:space="preserve">: </w:t>
      </w:r>
      <w:r w:rsidR="007C271E">
        <w:rPr>
          <w:rFonts w:ascii="Arial" w:hAnsi="Arial" w:cs="Arial"/>
          <w:color w:val="000000" w:themeColor="text1"/>
          <w:sz w:val="24"/>
          <w:szCs w:val="24"/>
        </w:rPr>
        <w:t>This is the number of days stock would last if none was added. It is calcu</w:t>
      </w:r>
      <w:r w:rsidR="004B3E5D" w:rsidRPr="005B55A9">
        <w:rPr>
          <w:rFonts w:ascii="Arial" w:hAnsi="Arial" w:cs="Arial"/>
          <w:color w:val="000000" w:themeColor="text1"/>
          <w:sz w:val="24"/>
          <w:szCs w:val="24"/>
        </w:rPr>
        <w:t>lated by</w:t>
      </w:r>
      <w:r w:rsidR="006E0E86">
        <w:rPr>
          <w:rFonts w:ascii="Arial" w:hAnsi="Arial" w:cs="Arial"/>
          <w:color w:val="000000" w:themeColor="text1"/>
          <w:sz w:val="24"/>
          <w:szCs w:val="24"/>
        </w:rPr>
        <w:t xml:space="preserve"> the average value of inventory divided by cost of works multiplied by 365. The period found will reflect the procurement cycle. If the procurement cycle is long, stock holding days will also be many and vice versa. A high number of days stock will indicate overstocking and a risk of high storage costs and obsolescence. Too few stockholding days however will highlight the risk of stock outs and likely work stoppages. </w:t>
      </w:r>
    </w:p>
    <w:p w:rsidR="00570CF5" w:rsidRPr="005B55A9" w:rsidRDefault="00570CF5" w:rsidP="00570CF5">
      <w:pPr>
        <w:numPr>
          <w:ilvl w:val="0"/>
          <w:numId w:val="4"/>
        </w:numPr>
        <w:spacing w:before="240" w:after="240" w:line="240" w:lineRule="auto"/>
        <w:jc w:val="both"/>
        <w:rPr>
          <w:rFonts w:ascii="Arial" w:hAnsi="Arial" w:cs="Arial"/>
          <w:color w:val="000000" w:themeColor="text1"/>
          <w:sz w:val="24"/>
          <w:szCs w:val="24"/>
        </w:rPr>
      </w:pPr>
      <w:r w:rsidRPr="005B55A9">
        <w:rPr>
          <w:rFonts w:ascii="Arial" w:hAnsi="Arial" w:cs="Arial"/>
          <w:b/>
          <w:bCs/>
          <w:color w:val="000000" w:themeColor="text1"/>
          <w:sz w:val="24"/>
          <w:szCs w:val="24"/>
        </w:rPr>
        <w:t xml:space="preserve">Collection </w:t>
      </w:r>
      <w:r w:rsidR="006E0E86">
        <w:rPr>
          <w:rFonts w:ascii="Arial" w:hAnsi="Arial" w:cs="Arial"/>
          <w:b/>
          <w:bCs/>
          <w:color w:val="000000" w:themeColor="text1"/>
          <w:sz w:val="24"/>
          <w:szCs w:val="24"/>
        </w:rPr>
        <w:t>p</w:t>
      </w:r>
      <w:r w:rsidRPr="005B55A9">
        <w:rPr>
          <w:rFonts w:ascii="Arial" w:hAnsi="Arial" w:cs="Arial"/>
          <w:b/>
          <w:bCs/>
          <w:color w:val="000000" w:themeColor="text1"/>
          <w:sz w:val="24"/>
          <w:szCs w:val="24"/>
        </w:rPr>
        <w:t xml:space="preserve">eriod </w:t>
      </w:r>
      <w:r w:rsidR="006E0E86">
        <w:rPr>
          <w:rFonts w:ascii="Arial" w:hAnsi="Arial" w:cs="Arial"/>
          <w:b/>
          <w:bCs/>
          <w:color w:val="000000" w:themeColor="text1"/>
          <w:sz w:val="24"/>
          <w:szCs w:val="24"/>
        </w:rPr>
        <w:t>r</w:t>
      </w:r>
      <w:r w:rsidRPr="005B55A9">
        <w:rPr>
          <w:rFonts w:ascii="Arial" w:hAnsi="Arial" w:cs="Arial"/>
          <w:b/>
          <w:bCs/>
          <w:color w:val="000000" w:themeColor="text1"/>
          <w:sz w:val="24"/>
          <w:szCs w:val="24"/>
        </w:rPr>
        <w:t>atio</w:t>
      </w:r>
      <w:r w:rsidR="00D97FF7">
        <w:rPr>
          <w:rFonts w:ascii="Arial" w:hAnsi="Arial" w:cs="Arial"/>
          <w:b/>
          <w:bCs/>
          <w:color w:val="000000" w:themeColor="text1"/>
          <w:sz w:val="24"/>
          <w:szCs w:val="24"/>
        </w:rPr>
        <w:t>:</w:t>
      </w:r>
      <w:r w:rsidRPr="005B55A9">
        <w:rPr>
          <w:rFonts w:ascii="Arial" w:hAnsi="Arial" w:cs="Arial"/>
          <w:color w:val="000000" w:themeColor="text1"/>
          <w:sz w:val="24"/>
          <w:szCs w:val="24"/>
        </w:rPr>
        <w:t xml:space="preserve"> </w:t>
      </w:r>
      <w:r w:rsidR="00D97FF7">
        <w:rPr>
          <w:rFonts w:ascii="Arial" w:hAnsi="Arial" w:cs="Arial"/>
          <w:color w:val="000000" w:themeColor="text1"/>
          <w:sz w:val="24"/>
          <w:szCs w:val="24"/>
        </w:rPr>
        <w:t xml:space="preserve">Is calculated as </w:t>
      </w:r>
      <w:r w:rsidR="00D97FF7" w:rsidRPr="00D97FF7">
        <w:rPr>
          <w:rFonts w:ascii="Arial" w:hAnsi="Arial" w:cs="Arial"/>
          <w:b/>
          <w:color w:val="000000" w:themeColor="text1"/>
          <w:sz w:val="24"/>
          <w:szCs w:val="24"/>
        </w:rPr>
        <w:t>Accounts receivable ÷ Credit Sales x 365 Days</w:t>
      </w:r>
      <w:r w:rsidR="00D97FF7">
        <w:rPr>
          <w:rFonts w:ascii="Arial" w:hAnsi="Arial" w:cs="Arial"/>
          <w:b/>
          <w:color w:val="000000" w:themeColor="text1"/>
          <w:sz w:val="24"/>
          <w:szCs w:val="24"/>
        </w:rPr>
        <w:t xml:space="preserve">. </w:t>
      </w:r>
      <w:r w:rsidRPr="005B55A9">
        <w:rPr>
          <w:rFonts w:ascii="Arial" w:hAnsi="Arial" w:cs="Arial"/>
          <w:color w:val="000000" w:themeColor="text1"/>
          <w:sz w:val="24"/>
          <w:szCs w:val="24"/>
        </w:rPr>
        <w:t xml:space="preserve"> </w:t>
      </w:r>
      <w:r w:rsidR="00D97FF7">
        <w:rPr>
          <w:rFonts w:ascii="Arial" w:hAnsi="Arial" w:cs="Arial"/>
          <w:color w:val="000000" w:themeColor="text1"/>
          <w:sz w:val="24"/>
          <w:szCs w:val="24"/>
        </w:rPr>
        <w:t>The</w:t>
      </w:r>
      <w:r w:rsidRPr="005B55A9">
        <w:rPr>
          <w:rFonts w:ascii="Arial" w:hAnsi="Arial" w:cs="Arial"/>
          <w:color w:val="000000" w:themeColor="text1"/>
          <w:sz w:val="24"/>
          <w:szCs w:val="24"/>
        </w:rPr>
        <w:t xml:space="preserve"> ratio is helpful in analyzing the collectability of accounts receivable, or how fast a business can increase its cash supply</w:t>
      </w:r>
      <w:r w:rsidR="00D97FF7">
        <w:rPr>
          <w:rFonts w:ascii="Arial" w:hAnsi="Arial" w:cs="Arial"/>
          <w:color w:val="000000" w:themeColor="text1"/>
          <w:sz w:val="24"/>
          <w:szCs w:val="24"/>
        </w:rPr>
        <w:t xml:space="preserve"> from clients</w:t>
      </w:r>
      <w:r w:rsidRPr="005B55A9">
        <w:rPr>
          <w:rFonts w:ascii="Arial" w:hAnsi="Arial" w:cs="Arial"/>
          <w:color w:val="000000" w:themeColor="text1"/>
          <w:sz w:val="24"/>
          <w:szCs w:val="24"/>
        </w:rPr>
        <w:t xml:space="preserve">. </w:t>
      </w:r>
      <w:r w:rsidR="00D97FF7">
        <w:rPr>
          <w:rFonts w:ascii="Arial" w:hAnsi="Arial" w:cs="Arial"/>
          <w:color w:val="000000" w:themeColor="text1"/>
          <w:sz w:val="24"/>
          <w:szCs w:val="24"/>
        </w:rPr>
        <w:t xml:space="preserve">The number of days should be close to the credit terms the business offer to its clients. </w:t>
      </w:r>
      <w:r w:rsidRPr="005B55A9">
        <w:rPr>
          <w:rFonts w:ascii="Arial" w:hAnsi="Arial" w:cs="Arial"/>
          <w:color w:val="000000" w:themeColor="text1"/>
          <w:sz w:val="24"/>
          <w:szCs w:val="24"/>
        </w:rPr>
        <w:t xml:space="preserve">While each industry has its own average collection period (number of days it takes to collect payments from customers), </w:t>
      </w:r>
      <w:r w:rsidR="00D97FF7">
        <w:rPr>
          <w:rFonts w:ascii="Arial" w:hAnsi="Arial" w:cs="Arial"/>
          <w:color w:val="000000" w:themeColor="text1"/>
          <w:sz w:val="24"/>
          <w:szCs w:val="24"/>
        </w:rPr>
        <w:t>some feel</w:t>
      </w:r>
      <w:r w:rsidRPr="005B55A9">
        <w:rPr>
          <w:rFonts w:ascii="Arial" w:hAnsi="Arial" w:cs="Arial"/>
          <w:color w:val="000000" w:themeColor="text1"/>
          <w:sz w:val="24"/>
          <w:szCs w:val="24"/>
        </w:rPr>
        <w:t xml:space="preserve"> that more than </w:t>
      </w:r>
      <w:r w:rsidR="00D97FF7">
        <w:rPr>
          <w:rFonts w:ascii="Arial" w:hAnsi="Arial" w:cs="Arial"/>
          <w:color w:val="000000" w:themeColor="text1"/>
          <w:sz w:val="24"/>
          <w:szCs w:val="24"/>
        </w:rPr>
        <w:t>30</w:t>
      </w:r>
      <w:r w:rsidRPr="005B55A9">
        <w:rPr>
          <w:rFonts w:ascii="Arial" w:hAnsi="Arial" w:cs="Arial"/>
          <w:color w:val="000000" w:themeColor="text1"/>
          <w:sz w:val="24"/>
          <w:szCs w:val="24"/>
        </w:rPr>
        <w:t xml:space="preserve"> days over terms should be of concern. </w:t>
      </w:r>
      <w:r w:rsidR="00D97FF7">
        <w:rPr>
          <w:rFonts w:ascii="Arial" w:hAnsi="Arial" w:cs="Arial"/>
          <w:color w:val="000000" w:themeColor="text1"/>
          <w:sz w:val="24"/>
          <w:szCs w:val="24"/>
        </w:rPr>
        <w:t>A high number of days indicates likely delinquent debt while if the number is low, too tight a credit different from industry practice could be hurting the business by chasing away potential clients due to insufficient credit.</w:t>
      </w:r>
    </w:p>
    <w:p w:rsidR="00835D23" w:rsidRPr="00CB6CC9" w:rsidRDefault="004B3E5D" w:rsidP="00E50F9E">
      <w:pPr>
        <w:pStyle w:val="Heading1"/>
        <w:jc w:val="both"/>
        <w:rPr>
          <w:rFonts w:ascii="Arial" w:hAnsi="Arial" w:cs="Arial"/>
          <w:color w:val="000000" w:themeColor="text1"/>
          <w:sz w:val="24"/>
          <w:szCs w:val="24"/>
        </w:rPr>
      </w:pPr>
      <w:r>
        <w:rPr>
          <w:rFonts w:ascii="Arial" w:hAnsi="Arial" w:cs="Arial"/>
          <w:color w:val="000000" w:themeColor="text1"/>
          <w:sz w:val="24"/>
          <w:szCs w:val="24"/>
        </w:rPr>
        <w:t>1.3.</w:t>
      </w:r>
      <w:r w:rsidR="006F4C67">
        <w:rPr>
          <w:rFonts w:ascii="Arial" w:hAnsi="Arial" w:cs="Arial"/>
          <w:color w:val="000000" w:themeColor="text1"/>
          <w:sz w:val="24"/>
          <w:szCs w:val="24"/>
        </w:rPr>
        <w:t>2</w:t>
      </w:r>
      <w:r>
        <w:rPr>
          <w:rFonts w:ascii="Arial" w:hAnsi="Arial" w:cs="Arial"/>
          <w:color w:val="000000" w:themeColor="text1"/>
          <w:sz w:val="24"/>
          <w:szCs w:val="24"/>
        </w:rPr>
        <w:tab/>
        <w:t>Activity ratios</w:t>
      </w:r>
    </w:p>
    <w:p w:rsidR="00835D23" w:rsidRPr="00CB6CC9" w:rsidRDefault="00171D96" w:rsidP="00E50F9E">
      <w:pPr>
        <w:pStyle w:val="NormalWeb"/>
        <w:jc w:val="both"/>
        <w:rPr>
          <w:rFonts w:ascii="Arial" w:hAnsi="Arial" w:cs="Arial"/>
          <w:color w:val="000000" w:themeColor="text1"/>
          <w:sz w:val="24"/>
          <w:szCs w:val="24"/>
        </w:rPr>
      </w:pPr>
      <w:r>
        <w:rPr>
          <w:rFonts w:ascii="Arial" w:hAnsi="Arial" w:cs="Arial"/>
          <w:color w:val="000000" w:themeColor="text1"/>
          <w:sz w:val="24"/>
          <w:szCs w:val="24"/>
        </w:rPr>
        <w:t xml:space="preserve">Activity ratios indicate how efficiently the business is utilising its assets. </w:t>
      </w:r>
      <w:r w:rsidR="00835D23" w:rsidRPr="00CB6CC9">
        <w:rPr>
          <w:rFonts w:ascii="Arial" w:hAnsi="Arial" w:cs="Arial"/>
          <w:color w:val="000000" w:themeColor="text1"/>
          <w:sz w:val="24"/>
          <w:szCs w:val="24"/>
        </w:rPr>
        <w:t xml:space="preserve">Efficiency ratios measure the quality of a business' receivables and how efficiently it uses and controls its assets, how effectively the firm is paying suppliers, and whether the business is overtrading or </w:t>
      </w:r>
      <w:r w:rsidR="00237D57" w:rsidRPr="00CB6CC9">
        <w:rPr>
          <w:rFonts w:ascii="Arial" w:hAnsi="Arial" w:cs="Arial"/>
          <w:color w:val="000000" w:themeColor="text1"/>
          <w:sz w:val="24"/>
          <w:szCs w:val="24"/>
        </w:rPr>
        <w:t>under trading</w:t>
      </w:r>
      <w:r w:rsidR="00FA5EA3" w:rsidRPr="00CB6CC9">
        <w:rPr>
          <w:rFonts w:ascii="Arial" w:hAnsi="Arial" w:cs="Arial"/>
          <w:color w:val="000000" w:themeColor="text1"/>
          <w:sz w:val="24"/>
          <w:szCs w:val="24"/>
        </w:rPr>
        <w:t xml:space="preserve">. </w:t>
      </w:r>
      <w:r>
        <w:rPr>
          <w:rFonts w:ascii="Arial" w:hAnsi="Arial" w:cs="Arial"/>
          <w:color w:val="000000" w:themeColor="text1"/>
          <w:sz w:val="24"/>
          <w:szCs w:val="24"/>
        </w:rPr>
        <w:t>These ratios are basically turnover ratios. The most widely used ratios are</w:t>
      </w:r>
      <w:r w:rsidR="00835D23" w:rsidRPr="00CB6CC9">
        <w:rPr>
          <w:rFonts w:ascii="Arial" w:hAnsi="Arial" w:cs="Arial"/>
          <w:color w:val="000000" w:themeColor="text1"/>
          <w:sz w:val="24"/>
          <w:szCs w:val="24"/>
        </w:rPr>
        <w:t>:</w:t>
      </w:r>
    </w:p>
    <w:p w:rsidR="00171D96" w:rsidRDefault="00171D96" w:rsidP="00171D96">
      <w:pPr>
        <w:pStyle w:val="NormalWeb"/>
        <w:numPr>
          <w:ilvl w:val="0"/>
          <w:numId w:val="7"/>
        </w:numPr>
        <w:spacing w:before="240" w:beforeAutospacing="0" w:line="240" w:lineRule="auto"/>
        <w:jc w:val="both"/>
        <w:rPr>
          <w:rFonts w:ascii="Arial" w:hAnsi="Arial" w:cs="Arial"/>
          <w:color w:val="000000" w:themeColor="text1"/>
          <w:sz w:val="24"/>
          <w:szCs w:val="24"/>
        </w:rPr>
      </w:pPr>
      <w:r w:rsidRPr="00CB6CC9">
        <w:rPr>
          <w:rFonts w:ascii="Arial" w:hAnsi="Arial" w:cs="Arial"/>
          <w:b/>
          <w:bCs/>
          <w:color w:val="000000" w:themeColor="text1"/>
          <w:sz w:val="24"/>
          <w:szCs w:val="24"/>
        </w:rPr>
        <w:t xml:space="preserve">Assets </w:t>
      </w:r>
      <w:r>
        <w:rPr>
          <w:rFonts w:ascii="Arial" w:hAnsi="Arial" w:cs="Arial"/>
          <w:b/>
          <w:bCs/>
          <w:color w:val="000000" w:themeColor="text1"/>
          <w:sz w:val="24"/>
          <w:szCs w:val="24"/>
        </w:rPr>
        <w:t>turnover ratios:</w:t>
      </w:r>
      <w:r w:rsidRPr="00CB6CC9">
        <w:rPr>
          <w:rFonts w:ascii="Arial" w:hAnsi="Arial" w:cs="Arial"/>
          <w:color w:val="000000" w:themeColor="text1"/>
          <w:sz w:val="24"/>
          <w:szCs w:val="24"/>
        </w:rPr>
        <w:t xml:space="preserve"> </w:t>
      </w:r>
      <w:r>
        <w:rPr>
          <w:rFonts w:ascii="Arial" w:hAnsi="Arial" w:cs="Arial"/>
          <w:color w:val="000000" w:themeColor="text1"/>
          <w:sz w:val="24"/>
          <w:szCs w:val="24"/>
        </w:rPr>
        <w:t>Assets turnover ratios may be computed for any class of assets, fixed, current or inventory as the need may be.</w:t>
      </w:r>
      <w:r w:rsidRPr="00CB6CC9">
        <w:rPr>
          <w:rFonts w:ascii="Arial" w:hAnsi="Arial" w:cs="Arial"/>
          <w:color w:val="000000" w:themeColor="text1"/>
          <w:sz w:val="24"/>
          <w:szCs w:val="24"/>
        </w:rPr>
        <w:t xml:space="preserve"> </w:t>
      </w:r>
      <w:r w:rsidRPr="009854EF">
        <w:rPr>
          <w:rFonts w:ascii="Arial" w:hAnsi="Arial" w:cs="Arial"/>
          <w:b/>
          <w:color w:val="000000" w:themeColor="text1"/>
          <w:sz w:val="24"/>
          <w:szCs w:val="24"/>
        </w:rPr>
        <w:t>It is equal to revenue divided by assets</w:t>
      </w:r>
      <w:r>
        <w:rPr>
          <w:rFonts w:ascii="Arial" w:hAnsi="Arial" w:cs="Arial"/>
          <w:b/>
          <w:color w:val="000000" w:themeColor="text1"/>
          <w:sz w:val="24"/>
          <w:szCs w:val="24"/>
        </w:rPr>
        <w:t xml:space="preserve"> (any class of assets)</w:t>
      </w:r>
      <w:r>
        <w:rPr>
          <w:rFonts w:ascii="Arial" w:hAnsi="Arial" w:cs="Arial"/>
          <w:color w:val="000000" w:themeColor="text1"/>
          <w:sz w:val="24"/>
          <w:szCs w:val="24"/>
        </w:rPr>
        <w:t xml:space="preserve">. </w:t>
      </w:r>
      <w:r w:rsidRPr="00CB6CC9">
        <w:rPr>
          <w:rFonts w:ascii="Arial" w:hAnsi="Arial" w:cs="Arial"/>
          <w:color w:val="000000" w:themeColor="text1"/>
          <w:sz w:val="24"/>
          <w:szCs w:val="24"/>
        </w:rPr>
        <w:t xml:space="preserve">An abnormally </w:t>
      </w:r>
      <w:r>
        <w:rPr>
          <w:rFonts w:ascii="Arial" w:hAnsi="Arial" w:cs="Arial"/>
          <w:color w:val="000000" w:themeColor="text1"/>
          <w:sz w:val="24"/>
          <w:szCs w:val="24"/>
        </w:rPr>
        <w:t>low ratio</w:t>
      </w:r>
      <w:r w:rsidRPr="00CB6CC9">
        <w:rPr>
          <w:rFonts w:ascii="Arial" w:hAnsi="Arial" w:cs="Arial"/>
          <w:color w:val="000000" w:themeColor="text1"/>
          <w:sz w:val="24"/>
          <w:szCs w:val="24"/>
        </w:rPr>
        <w:t xml:space="preserve"> may indicate that a business is not being aggressive enough in its sales efforts, or that its assets are not being fully utilized</w:t>
      </w:r>
      <w:r>
        <w:rPr>
          <w:rFonts w:ascii="Arial" w:hAnsi="Arial" w:cs="Arial"/>
          <w:color w:val="000000" w:themeColor="text1"/>
          <w:sz w:val="24"/>
          <w:szCs w:val="24"/>
        </w:rPr>
        <w:t xml:space="preserve"> for example that too much inventory is kept or too much machinery is owned.</w:t>
      </w:r>
      <w:r w:rsidRPr="00CB6CC9">
        <w:rPr>
          <w:rFonts w:ascii="Arial" w:hAnsi="Arial" w:cs="Arial"/>
          <w:color w:val="000000" w:themeColor="text1"/>
          <w:sz w:val="24"/>
          <w:szCs w:val="24"/>
        </w:rPr>
        <w:t xml:space="preserve"> A </w:t>
      </w:r>
      <w:r>
        <w:rPr>
          <w:rFonts w:ascii="Arial" w:hAnsi="Arial" w:cs="Arial"/>
          <w:color w:val="000000" w:themeColor="text1"/>
          <w:sz w:val="24"/>
          <w:szCs w:val="24"/>
        </w:rPr>
        <w:t>very high ratio</w:t>
      </w:r>
      <w:r w:rsidRPr="00CB6CC9">
        <w:rPr>
          <w:rFonts w:ascii="Arial" w:hAnsi="Arial" w:cs="Arial"/>
          <w:color w:val="000000" w:themeColor="text1"/>
          <w:sz w:val="24"/>
          <w:szCs w:val="24"/>
        </w:rPr>
        <w:t xml:space="preserve"> may indicate that a business is </w:t>
      </w:r>
      <w:r>
        <w:rPr>
          <w:rFonts w:ascii="Arial" w:hAnsi="Arial" w:cs="Arial"/>
          <w:color w:val="000000" w:themeColor="text1"/>
          <w:sz w:val="24"/>
          <w:szCs w:val="24"/>
        </w:rPr>
        <w:t xml:space="preserve">overtrading i.e. that it is handling more business </w:t>
      </w:r>
      <w:r w:rsidRPr="00CB6CC9">
        <w:rPr>
          <w:rFonts w:ascii="Arial" w:hAnsi="Arial" w:cs="Arial"/>
          <w:color w:val="000000" w:themeColor="text1"/>
          <w:sz w:val="24"/>
          <w:szCs w:val="24"/>
        </w:rPr>
        <w:t>than can be safely covered by its assets</w:t>
      </w:r>
      <w:r>
        <w:rPr>
          <w:rFonts w:ascii="Arial" w:hAnsi="Arial" w:cs="Arial"/>
          <w:color w:val="000000" w:themeColor="text1"/>
          <w:sz w:val="24"/>
          <w:szCs w:val="24"/>
        </w:rPr>
        <w:t xml:space="preserve"> or that it is growing too fast. Such a business may need to be capitalised</w:t>
      </w:r>
      <w:r w:rsidRPr="00CB6CC9">
        <w:rPr>
          <w:rFonts w:ascii="Arial" w:hAnsi="Arial" w:cs="Arial"/>
          <w:color w:val="000000" w:themeColor="text1"/>
          <w:sz w:val="24"/>
          <w:szCs w:val="24"/>
        </w:rPr>
        <w:t xml:space="preserve">. </w:t>
      </w:r>
      <w:r>
        <w:rPr>
          <w:rFonts w:ascii="Arial" w:hAnsi="Arial" w:cs="Arial"/>
          <w:color w:val="000000" w:themeColor="text1"/>
          <w:sz w:val="24"/>
          <w:szCs w:val="24"/>
        </w:rPr>
        <w:t xml:space="preserve"> From this we can derive</w:t>
      </w:r>
      <w:r w:rsidR="006F4C67">
        <w:rPr>
          <w:rFonts w:ascii="Arial" w:hAnsi="Arial" w:cs="Arial"/>
          <w:color w:val="000000" w:themeColor="text1"/>
          <w:sz w:val="24"/>
          <w:szCs w:val="24"/>
        </w:rPr>
        <w:t xml:space="preserve"> the following five ratios</w:t>
      </w:r>
      <w:r>
        <w:rPr>
          <w:rFonts w:ascii="Arial" w:hAnsi="Arial" w:cs="Arial"/>
          <w:color w:val="000000" w:themeColor="text1"/>
          <w:sz w:val="24"/>
          <w:szCs w:val="24"/>
        </w:rPr>
        <w:t>:</w:t>
      </w:r>
    </w:p>
    <w:p w:rsidR="00171D96" w:rsidRPr="00171D96" w:rsidRDefault="00171D96" w:rsidP="00171D96">
      <w:pPr>
        <w:pStyle w:val="NormalWeb"/>
        <w:numPr>
          <w:ilvl w:val="0"/>
          <w:numId w:val="7"/>
        </w:numPr>
        <w:spacing w:before="240" w:beforeAutospacing="0" w:line="240" w:lineRule="auto"/>
        <w:jc w:val="both"/>
        <w:rPr>
          <w:rFonts w:ascii="Arial" w:hAnsi="Arial" w:cs="Arial"/>
          <w:color w:val="000000" w:themeColor="text1"/>
          <w:sz w:val="24"/>
          <w:szCs w:val="24"/>
        </w:rPr>
      </w:pPr>
      <w:r>
        <w:rPr>
          <w:rFonts w:ascii="Arial" w:hAnsi="Arial" w:cs="Arial"/>
          <w:b/>
          <w:bCs/>
          <w:color w:val="000000" w:themeColor="text1"/>
          <w:sz w:val="24"/>
          <w:szCs w:val="24"/>
        </w:rPr>
        <w:t>Fixed assets turnover ratio</w:t>
      </w:r>
    </w:p>
    <w:p w:rsidR="00171D96" w:rsidRPr="00171D96" w:rsidRDefault="00171D96" w:rsidP="00171D96">
      <w:pPr>
        <w:pStyle w:val="NormalWeb"/>
        <w:numPr>
          <w:ilvl w:val="0"/>
          <w:numId w:val="7"/>
        </w:numPr>
        <w:spacing w:before="240" w:beforeAutospacing="0" w:line="240" w:lineRule="auto"/>
        <w:jc w:val="both"/>
        <w:rPr>
          <w:rFonts w:ascii="Arial" w:hAnsi="Arial" w:cs="Arial"/>
          <w:color w:val="000000" w:themeColor="text1"/>
          <w:sz w:val="24"/>
          <w:szCs w:val="24"/>
        </w:rPr>
      </w:pPr>
      <w:r>
        <w:rPr>
          <w:rFonts w:ascii="Arial" w:hAnsi="Arial" w:cs="Arial"/>
          <w:b/>
          <w:bCs/>
          <w:color w:val="000000" w:themeColor="text1"/>
          <w:sz w:val="24"/>
          <w:szCs w:val="24"/>
        </w:rPr>
        <w:t>Inventory turnover ratio</w:t>
      </w:r>
    </w:p>
    <w:p w:rsidR="00171D96" w:rsidRDefault="00171D96" w:rsidP="00171D96">
      <w:pPr>
        <w:pStyle w:val="NormalWeb"/>
        <w:numPr>
          <w:ilvl w:val="0"/>
          <w:numId w:val="7"/>
        </w:numPr>
        <w:spacing w:before="240" w:beforeAutospacing="0" w:line="240" w:lineRule="auto"/>
        <w:jc w:val="both"/>
        <w:rPr>
          <w:rFonts w:ascii="Arial" w:hAnsi="Arial" w:cs="Arial"/>
          <w:color w:val="000000" w:themeColor="text1"/>
          <w:sz w:val="24"/>
          <w:szCs w:val="24"/>
        </w:rPr>
      </w:pPr>
      <w:r>
        <w:rPr>
          <w:rFonts w:ascii="Arial" w:hAnsi="Arial" w:cs="Arial"/>
          <w:b/>
          <w:bCs/>
          <w:color w:val="000000" w:themeColor="text1"/>
          <w:sz w:val="24"/>
          <w:szCs w:val="24"/>
        </w:rPr>
        <w:t>Accounts receivable turnover ratio</w:t>
      </w:r>
    </w:p>
    <w:p w:rsidR="00171D96" w:rsidRPr="006F4C67" w:rsidRDefault="006F4C67" w:rsidP="00171D96">
      <w:pPr>
        <w:pStyle w:val="NormalWeb"/>
        <w:numPr>
          <w:ilvl w:val="0"/>
          <w:numId w:val="7"/>
        </w:numPr>
        <w:spacing w:before="240" w:beforeAutospacing="0" w:line="240" w:lineRule="auto"/>
        <w:jc w:val="both"/>
        <w:rPr>
          <w:rFonts w:ascii="Arial" w:hAnsi="Arial" w:cs="Arial"/>
          <w:b/>
          <w:color w:val="000000" w:themeColor="text1"/>
          <w:sz w:val="24"/>
          <w:szCs w:val="24"/>
        </w:rPr>
      </w:pPr>
      <w:r w:rsidRPr="006F4C67">
        <w:rPr>
          <w:rFonts w:ascii="Arial" w:hAnsi="Arial" w:cs="Arial"/>
          <w:b/>
          <w:color w:val="000000" w:themeColor="text1"/>
          <w:sz w:val="24"/>
          <w:szCs w:val="24"/>
        </w:rPr>
        <w:t>Working capital turnover ratio and</w:t>
      </w:r>
    </w:p>
    <w:p w:rsidR="006F4C67" w:rsidRPr="006F4C67" w:rsidRDefault="006F4C67" w:rsidP="00171D96">
      <w:pPr>
        <w:pStyle w:val="NormalWeb"/>
        <w:numPr>
          <w:ilvl w:val="0"/>
          <w:numId w:val="7"/>
        </w:numPr>
        <w:spacing w:before="240" w:beforeAutospacing="0" w:line="240" w:lineRule="auto"/>
        <w:jc w:val="both"/>
        <w:rPr>
          <w:rFonts w:ascii="Arial" w:hAnsi="Arial" w:cs="Arial"/>
          <w:b/>
          <w:color w:val="000000" w:themeColor="text1"/>
          <w:sz w:val="24"/>
          <w:szCs w:val="24"/>
        </w:rPr>
      </w:pPr>
      <w:r w:rsidRPr="006F4C67">
        <w:rPr>
          <w:rFonts w:ascii="Arial" w:hAnsi="Arial" w:cs="Arial"/>
          <w:b/>
          <w:color w:val="000000" w:themeColor="text1"/>
          <w:sz w:val="24"/>
          <w:szCs w:val="24"/>
        </w:rPr>
        <w:t>Total assets turnover ratio</w:t>
      </w:r>
    </w:p>
    <w:p w:rsidR="00835D23" w:rsidRPr="00CB6CC9" w:rsidRDefault="004B3E5D" w:rsidP="00E50F9E">
      <w:pPr>
        <w:jc w:val="both"/>
        <w:rPr>
          <w:rFonts w:ascii="Arial" w:hAnsi="Arial" w:cs="Arial"/>
          <w:b/>
          <w:bCs/>
          <w:color w:val="000000" w:themeColor="text1"/>
          <w:sz w:val="24"/>
          <w:szCs w:val="24"/>
        </w:rPr>
      </w:pPr>
      <w:r>
        <w:rPr>
          <w:rFonts w:ascii="Arial" w:hAnsi="Arial" w:cs="Arial"/>
          <w:b/>
          <w:bCs/>
          <w:color w:val="000000" w:themeColor="text1"/>
          <w:sz w:val="24"/>
          <w:szCs w:val="24"/>
        </w:rPr>
        <w:t>1.3.</w:t>
      </w:r>
      <w:r w:rsidR="006F4C67">
        <w:rPr>
          <w:rFonts w:ascii="Arial" w:hAnsi="Arial" w:cs="Arial"/>
          <w:b/>
          <w:bCs/>
          <w:color w:val="000000" w:themeColor="text1"/>
          <w:sz w:val="24"/>
          <w:szCs w:val="24"/>
        </w:rPr>
        <w:t>3</w:t>
      </w:r>
      <w:r>
        <w:rPr>
          <w:rFonts w:ascii="Arial" w:hAnsi="Arial" w:cs="Arial"/>
          <w:b/>
          <w:bCs/>
          <w:color w:val="000000" w:themeColor="text1"/>
          <w:sz w:val="24"/>
          <w:szCs w:val="24"/>
        </w:rPr>
        <w:tab/>
      </w:r>
      <w:r w:rsidR="00835D23" w:rsidRPr="00CB6CC9">
        <w:rPr>
          <w:rFonts w:ascii="Arial" w:hAnsi="Arial" w:cs="Arial"/>
          <w:b/>
          <w:bCs/>
          <w:color w:val="000000" w:themeColor="text1"/>
          <w:sz w:val="24"/>
          <w:szCs w:val="24"/>
        </w:rPr>
        <w:t xml:space="preserve">Leverage </w:t>
      </w:r>
      <w:r w:rsidR="006F4C67">
        <w:rPr>
          <w:rFonts w:ascii="Arial" w:hAnsi="Arial" w:cs="Arial"/>
          <w:b/>
          <w:bCs/>
          <w:color w:val="000000" w:themeColor="text1"/>
          <w:sz w:val="24"/>
          <w:szCs w:val="24"/>
        </w:rPr>
        <w:t>r</w:t>
      </w:r>
      <w:r w:rsidR="00835D23" w:rsidRPr="00CB6CC9">
        <w:rPr>
          <w:rFonts w:ascii="Arial" w:hAnsi="Arial" w:cs="Arial"/>
          <w:b/>
          <w:bCs/>
          <w:color w:val="000000" w:themeColor="text1"/>
          <w:sz w:val="24"/>
          <w:szCs w:val="24"/>
        </w:rPr>
        <w:t>atios</w:t>
      </w:r>
    </w:p>
    <w:p w:rsidR="00835D23" w:rsidRPr="00CB6CC9" w:rsidRDefault="00835D23" w:rsidP="00E50F9E">
      <w:pPr>
        <w:spacing w:line="300" w:lineRule="atLeast"/>
        <w:jc w:val="both"/>
        <w:rPr>
          <w:rFonts w:ascii="Arial" w:hAnsi="Arial" w:cs="Arial"/>
          <w:color w:val="000000" w:themeColor="text1"/>
          <w:sz w:val="24"/>
          <w:szCs w:val="24"/>
        </w:rPr>
      </w:pPr>
      <w:r w:rsidRPr="00CB6CC9">
        <w:rPr>
          <w:rFonts w:ascii="Arial" w:hAnsi="Arial" w:cs="Arial"/>
          <w:color w:val="000000" w:themeColor="text1"/>
          <w:sz w:val="24"/>
          <w:szCs w:val="24"/>
        </w:rPr>
        <w:t xml:space="preserve">A company's leverage relates to how much debt it has on its balance sheet, and it is another measure of financial health. Generally, the more debt a company has, the riskier it is, since </w:t>
      </w:r>
      <w:r w:rsidR="00237D57" w:rsidRPr="00CB6CC9">
        <w:rPr>
          <w:rFonts w:ascii="Arial" w:hAnsi="Arial" w:cs="Arial"/>
          <w:color w:val="000000" w:themeColor="text1"/>
          <w:sz w:val="24"/>
          <w:szCs w:val="24"/>
        </w:rPr>
        <w:t>debt holders</w:t>
      </w:r>
      <w:r w:rsidRPr="00CB6CC9">
        <w:rPr>
          <w:rFonts w:ascii="Arial" w:hAnsi="Arial" w:cs="Arial"/>
          <w:color w:val="000000" w:themeColor="text1"/>
          <w:sz w:val="24"/>
          <w:szCs w:val="24"/>
        </w:rPr>
        <w:t xml:space="preserve"> have first claim to a company's assets. This is important because, in extreme cases, if a company becomes bankrupt, there may be nothing left over for its stockholders after the company has satisfied its </w:t>
      </w:r>
      <w:r w:rsidR="00237D57" w:rsidRPr="00CB6CC9">
        <w:rPr>
          <w:rFonts w:ascii="Arial" w:hAnsi="Arial" w:cs="Arial"/>
          <w:color w:val="000000" w:themeColor="text1"/>
          <w:sz w:val="24"/>
          <w:szCs w:val="24"/>
        </w:rPr>
        <w:t>debt holders</w:t>
      </w:r>
      <w:r w:rsidRPr="00CB6CC9">
        <w:rPr>
          <w:rFonts w:ascii="Arial" w:hAnsi="Arial" w:cs="Arial"/>
          <w:color w:val="000000" w:themeColor="text1"/>
          <w:sz w:val="24"/>
          <w:szCs w:val="24"/>
        </w:rPr>
        <w:t xml:space="preserve">. </w:t>
      </w:r>
      <w:r w:rsidR="006F4C67">
        <w:rPr>
          <w:rFonts w:ascii="Arial" w:hAnsi="Arial" w:cs="Arial"/>
          <w:color w:val="000000" w:themeColor="text1"/>
          <w:sz w:val="24"/>
          <w:szCs w:val="24"/>
        </w:rPr>
        <w:t>Leverage is also known as gearing. Whereas leveraging a business increases its financial risk it also increases its profitability.</w:t>
      </w:r>
    </w:p>
    <w:p w:rsidR="00835D23" w:rsidRPr="00CB6CC9" w:rsidRDefault="00835D23" w:rsidP="00E50F9E">
      <w:pPr>
        <w:jc w:val="both"/>
        <w:rPr>
          <w:rFonts w:ascii="Arial" w:hAnsi="Arial" w:cs="Arial"/>
          <w:color w:val="000000" w:themeColor="text1"/>
          <w:sz w:val="24"/>
          <w:szCs w:val="24"/>
        </w:rPr>
      </w:pPr>
      <w:r w:rsidRPr="00CB6CC9">
        <w:rPr>
          <w:rStyle w:val="Strong"/>
          <w:rFonts w:ascii="Arial" w:hAnsi="Arial" w:cs="Arial"/>
          <w:color w:val="000000" w:themeColor="text1"/>
          <w:sz w:val="24"/>
          <w:szCs w:val="24"/>
        </w:rPr>
        <w:t>Equity</w:t>
      </w:r>
      <w:r w:rsidR="006F4C67">
        <w:rPr>
          <w:rStyle w:val="Strong"/>
          <w:rFonts w:ascii="Arial" w:hAnsi="Arial" w:cs="Arial"/>
          <w:color w:val="000000" w:themeColor="text1"/>
          <w:sz w:val="24"/>
          <w:szCs w:val="24"/>
        </w:rPr>
        <w:t xml:space="preserve"> to debt ratio</w:t>
      </w:r>
      <w:r w:rsidR="00D168E5">
        <w:rPr>
          <w:rStyle w:val="Strong"/>
          <w:rFonts w:ascii="Arial" w:hAnsi="Arial" w:cs="Arial"/>
          <w:color w:val="000000" w:themeColor="text1"/>
          <w:sz w:val="24"/>
          <w:szCs w:val="24"/>
        </w:rPr>
        <w:t>:</w:t>
      </w:r>
      <w:r w:rsidRPr="00CB6CC9">
        <w:rPr>
          <w:rFonts w:ascii="Arial" w:hAnsi="Arial" w:cs="Arial"/>
          <w:color w:val="000000" w:themeColor="text1"/>
          <w:sz w:val="24"/>
          <w:szCs w:val="24"/>
        </w:rPr>
        <w:t xml:space="preserve"> The equity</w:t>
      </w:r>
      <w:r w:rsidR="006F4C67">
        <w:rPr>
          <w:rFonts w:ascii="Arial" w:hAnsi="Arial" w:cs="Arial"/>
          <w:color w:val="000000" w:themeColor="text1"/>
          <w:sz w:val="24"/>
          <w:szCs w:val="24"/>
        </w:rPr>
        <w:t xml:space="preserve"> to debt ratio</w:t>
      </w:r>
      <w:r w:rsidRPr="00CB6CC9">
        <w:rPr>
          <w:rFonts w:ascii="Arial" w:hAnsi="Arial" w:cs="Arial"/>
          <w:color w:val="000000" w:themeColor="text1"/>
          <w:sz w:val="24"/>
          <w:szCs w:val="24"/>
        </w:rPr>
        <w:t xml:space="preserve"> measures how much of the company is financed by </w:t>
      </w:r>
      <w:r w:rsidR="006F4C67">
        <w:rPr>
          <w:rFonts w:ascii="Arial" w:hAnsi="Arial" w:cs="Arial"/>
          <w:color w:val="000000" w:themeColor="text1"/>
          <w:sz w:val="24"/>
          <w:szCs w:val="24"/>
        </w:rPr>
        <w:t>equity or debt</w:t>
      </w:r>
      <w:r w:rsidRPr="00CB6CC9">
        <w:rPr>
          <w:rFonts w:ascii="Arial" w:hAnsi="Arial" w:cs="Arial"/>
          <w:color w:val="000000" w:themeColor="text1"/>
          <w:sz w:val="24"/>
          <w:szCs w:val="24"/>
        </w:rPr>
        <w:t xml:space="preserve">. </w:t>
      </w:r>
      <w:r w:rsidR="006F4C67">
        <w:rPr>
          <w:rFonts w:ascii="Arial" w:hAnsi="Arial" w:cs="Arial"/>
          <w:color w:val="000000" w:themeColor="text1"/>
          <w:sz w:val="24"/>
          <w:szCs w:val="24"/>
        </w:rPr>
        <w:t>It is expressed as numbers say 1:2</w:t>
      </w:r>
      <w:r w:rsidR="00F2760E">
        <w:rPr>
          <w:rFonts w:ascii="Arial" w:hAnsi="Arial" w:cs="Arial"/>
          <w:color w:val="000000" w:themeColor="text1"/>
          <w:sz w:val="24"/>
          <w:szCs w:val="24"/>
        </w:rPr>
        <w:t>, where the first refers to equity and the second to debt.</w:t>
      </w:r>
      <w:r w:rsidR="006F4C67">
        <w:rPr>
          <w:rFonts w:ascii="Arial" w:hAnsi="Arial" w:cs="Arial"/>
          <w:color w:val="000000" w:themeColor="text1"/>
          <w:sz w:val="24"/>
          <w:szCs w:val="24"/>
        </w:rPr>
        <w:t xml:space="preserve"> </w:t>
      </w:r>
      <w:r w:rsidRPr="00CB6CC9">
        <w:rPr>
          <w:rFonts w:ascii="Arial" w:hAnsi="Arial" w:cs="Arial"/>
          <w:color w:val="000000" w:themeColor="text1"/>
          <w:sz w:val="24"/>
          <w:szCs w:val="24"/>
        </w:rPr>
        <w:t xml:space="preserve">A company with </w:t>
      </w:r>
      <w:r w:rsidR="006F4C67">
        <w:rPr>
          <w:rFonts w:ascii="Arial" w:hAnsi="Arial" w:cs="Arial"/>
          <w:color w:val="000000" w:themeColor="text1"/>
          <w:sz w:val="24"/>
          <w:szCs w:val="24"/>
        </w:rPr>
        <w:t xml:space="preserve">a big </w:t>
      </w:r>
      <w:r w:rsidRPr="00CB6CC9">
        <w:rPr>
          <w:rFonts w:ascii="Arial" w:hAnsi="Arial" w:cs="Arial"/>
          <w:color w:val="000000" w:themeColor="text1"/>
          <w:sz w:val="24"/>
          <w:szCs w:val="24"/>
        </w:rPr>
        <w:t>debt will have a high equity</w:t>
      </w:r>
      <w:r w:rsidR="00F2760E">
        <w:rPr>
          <w:rFonts w:ascii="Arial" w:hAnsi="Arial" w:cs="Arial"/>
          <w:color w:val="000000" w:themeColor="text1"/>
          <w:sz w:val="24"/>
          <w:szCs w:val="24"/>
        </w:rPr>
        <w:t xml:space="preserve"> to </w:t>
      </w:r>
      <w:r w:rsidR="006F4C67">
        <w:rPr>
          <w:rFonts w:ascii="Arial" w:hAnsi="Arial" w:cs="Arial"/>
          <w:color w:val="000000" w:themeColor="text1"/>
          <w:sz w:val="24"/>
          <w:szCs w:val="24"/>
        </w:rPr>
        <w:t>debt</w:t>
      </w:r>
      <w:r w:rsidRPr="00CB6CC9">
        <w:rPr>
          <w:rFonts w:ascii="Arial" w:hAnsi="Arial" w:cs="Arial"/>
          <w:color w:val="000000" w:themeColor="text1"/>
          <w:sz w:val="24"/>
          <w:szCs w:val="24"/>
        </w:rPr>
        <w:t xml:space="preserve"> ratio, while one with little debt will have a low equity</w:t>
      </w:r>
      <w:r w:rsidR="00F2760E">
        <w:rPr>
          <w:rFonts w:ascii="Arial" w:hAnsi="Arial" w:cs="Arial"/>
          <w:color w:val="000000" w:themeColor="text1"/>
          <w:sz w:val="24"/>
          <w:szCs w:val="24"/>
        </w:rPr>
        <w:t xml:space="preserve"> to </w:t>
      </w:r>
      <w:r w:rsidR="006F4C67">
        <w:rPr>
          <w:rFonts w:ascii="Arial" w:hAnsi="Arial" w:cs="Arial"/>
          <w:color w:val="000000" w:themeColor="text1"/>
          <w:sz w:val="24"/>
          <w:szCs w:val="24"/>
        </w:rPr>
        <w:t xml:space="preserve">debt </w:t>
      </w:r>
      <w:r w:rsidRPr="00CB6CC9">
        <w:rPr>
          <w:rFonts w:ascii="Arial" w:hAnsi="Arial" w:cs="Arial"/>
          <w:color w:val="000000" w:themeColor="text1"/>
          <w:sz w:val="24"/>
          <w:szCs w:val="24"/>
        </w:rPr>
        <w:t xml:space="preserve">ratio. </w:t>
      </w:r>
    </w:p>
    <w:p w:rsidR="00835D23" w:rsidRDefault="00835D23" w:rsidP="002353D2">
      <w:pPr>
        <w:spacing w:line="300" w:lineRule="atLeast"/>
        <w:ind w:firstLine="720"/>
        <w:jc w:val="both"/>
        <w:rPr>
          <w:rFonts w:ascii="Arial" w:hAnsi="Arial" w:cs="Arial"/>
          <w:color w:val="000000" w:themeColor="text1"/>
          <w:sz w:val="24"/>
          <w:szCs w:val="24"/>
        </w:rPr>
      </w:pPr>
      <w:r w:rsidRPr="00F2760E">
        <w:rPr>
          <w:rFonts w:ascii="Arial" w:hAnsi="Arial" w:cs="Arial"/>
          <w:b/>
          <w:color w:val="000000" w:themeColor="text1"/>
          <w:sz w:val="24"/>
          <w:szCs w:val="24"/>
        </w:rPr>
        <w:t>Equity</w:t>
      </w:r>
      <w:r w:rsidR="00F2760E" w:rsidRPr="00F2760E">
        <w:rPr>
          <w:rFonts w:ascii="Arial" w:hAnsi="Arial" w:cs="Arial"/>
          <w:b/>
          <w:color w:val="000000" w:themeColor="text1"/>
          <w:sz w:val="24"/>
          <w:szCs w:val="24"/>
        </w:rPr>
        <w:t xml:space="preserve"> to debt ratio</w:t>
      </w:r>
      <w:r w:rsidRPr="00F2760E">
        <w:rPr>
          <w:rFonts w:ascii="Arial" w:hAnsi="Arial" w:cs="Arial"/>
          <w:b/>
          <w:color w:val="000000" w:themeColor="text1"/>
          <w:sz w:val="24"/>
          <w:szCs w:val="24"/>
        </w:rPr>
        <w:t xml:space="preserve"> =</w:t>
      </w:r>
      <w:r w:rsidRPr="00CB6CC9">
        <w:rPr>
          <w:rFonts w:ascii="Arial" w:hAnsi="Arial" w:cs="Arial"/>
          <w:color w:val="000000" w:themeColor="text1"/>
          <w:sz w:val="24"/>
          <w:szCs w:val="24"/>
        </w:rPr>
        <w:t xml:space="preserve"> </w:t>
      </w:r>
      <w:r w:rsidR="00F2760E" w:rsidRPr="00F2760E">
        <w:rPr>
          <w:rFonts w:ascii="Arial" w:hAnsi="Arial" w:cs="Arial"/>
          <w:b/>
          <w:color w:val="000000" w:themeColor="text1"/>
          <w:sz w:val="24"/>
          <w:szCs w:val="24"/>
        </w:rPr>
        <w:t xml:space="preserve">1: </w:t>
      </w:r>
      <w:r w:rsidR="00F2760E">
        <w:rPr>
          <w:rFonts w:ascii="Arial" w:hAnsi="Arial" w:cs="Arial"/>
          <w:b/>
          <w:color w:val="000000" w:themeColor="text1"/>
          <w:sz w:val="24"/>
          <w:szCs w:val="24"/>
        </w:rPr>
        <w:t>(</w:t>
      </w:r>
      <w:r w:rsidRPr="00F2760E">
        <w:rPr>
          <w:rFonts w:ascii="Arial" w:hAnsi="Arial" w:cs="Arial"/>
          <w:b/>
          <w:color w:val="000000" w:themeColor="text1"/>
          <w:sz w:val="24"/>
          <w:szCs w:val="24"/>
        </w:rPr>
        <w:t>Debt</w:t>
      </w:r>
      <w:r w:rsidR="00F2760E" w:rsidRPr="00F2760E">
        <w:rPr>
          <w:rFonts w:ascii="Arial" w:hAnsi="Arial" w:cs="Arial"/>
          <w:b/>
          <w:color w:val="000000" w:themeColor="text1"/>
          <w:sz w:val="24"/>
          <w:szCs w:val="24"/>
        </w:rPr>
        <w:t>/</w:t>
      </w:r>
      <w:r w:rsidR="00F2760E">
        <w:rPr>
          <w:rFonts w:ascii="Arial" w:hAnsi="Arial" w:cs="Arial"/>
          <w:b/>
          <w:color w:val="000000" w:themeColor="text1"/>
          <w:sz w:val="24"/>
          <w:szCs w:val="24"/>
        </w:rPr>
        <w:t>E</w:t>
      </w:r>
      <w:r w:rsidR="00F2760E" w:rsidRPr="00F2760E">
        <w:rPr>
          <w:rFonts w:ascii="Arial" w:hAnsi="Arial" w:cs="Arial"/>
          <w:b/>
          <w:color w:val="000000" w:themeColor="text1"/>
          <w:sz w:val="24"/>
          <w:szCs w:val="24"/>
        </w:rPr>
        <w:t>quity</w:t>
      </w:r>
      <w:r w:rsidR="00F2760E">
        <w:rPr>
          <w:rFonts w:ascii="Arial" w:hAnsi="Arial" w:cs="Arial"/>
          <w:b/>
          <w:color w:val="000000" w:themeColor="text1"/>
          <w:sz w:val="24"/>
          <w:szCs w:val="24"/>
        </w:rPr>
        <w:t>)</w:t>
      </w:r>
      <w:r w:rsidR="00F2760E" w:rsidRPr="00F2760E">
        <w:rPr>
          <w:rFonts w:ascii="Arial" w:hAnsi="Arial" w:cs="Arial"/>
          <w:b/>
          <w:color w:val="000000" w:themeColor="text1"/>
          <w:sz w:val="24"/>
          <w:szCs w:val="24"/>
        </w:rPr>
        <w:t>.</w:t>
      </w:r>
      <w:r w:rsidRPr="00CB6CC9">
        <w:rPr>
          <w:rFonts w:ascii="Arial" w:hAnsi="Arial" w:cs="Arial"/>
          <w:color w:val="000000" w:themeColor="text1"/>
          <w:sz w:val="24"/>
          <w:szCs w:val="24"/>
        </w:rPr>
        <w:t xml:space="preserve"> </w:t>
      </w:r>
    </w:p>
    <w:p w:rsidR="00F2760E" w:rsidRPr="00CB6CC9" w:rsidRDefault="00F2760E" w:rsidP="00E50F9E">
      <w:pPr>
        <w:spacing w:line="300" w:lineRule="atLeast"/>
        <w:jc w:val="both"/>
        <w:rPr>
          <w:rFonts w:ascii="Arial" w:hAnsi="Arial" w:cs="Arial"/>
          <w:color w:val="000000" w:themeColor="text1"/>
          <w:sz w:val="24"/>
          <w:szCs w:val="24"/>
        </w:rPr>
      </w:pPr>
      <w:r>
        <w:rPr>
          <w:rFonts w:ascii="Arial" w:hAnsi="Arial" w:cs="Arial"/>
          <w:color w:val="000000" w:themeColor="text1"/>
          <w:sz w:val="24"/>
          <w:szCs w:val="24"/>
        </w:rPr>
        <w:t xml:space="preserve">Leverage may also be computed by looking at the debt to assets ratio. </w:t>
      </w:r>
    </w:p>
    <w:p w:rsidR="002353D2" w:rsidRDefault="00F2760E" w:rsidP="002353D2">
      <w:pPr>
        <w:spacing w:before="100" w:beforeAutospacing="1" w:after="240" w:line="240" w:lineRule="auto"/>
        <w:jc w:val="both"/>
        <w:rPr>
          <w:rFonts w:ascii="Arial" w:hAnsi="Arial" w:cs="Arial"/>
          <w:color w:val="000000" w:themeColor="text1"/>
          <w:sz w:val="24"/>
          <w:szCs w:val="24"/>
        </w:rPr>
      </w:pPr>
      <w:r>
        <w:rPr>
          <w:rStyle w:val="Strong"/>
          <w:rFonts w:ascii="Arial" w:hAnsi="Arial" w:cs="Arial"/>
          <w:color w:val="000000" w:themeColor="text1"/>
          <w:sz w:val="24"/>
          <w:szCs w:val="24"/>
        </w:rPr>
        <w:t>Debt to a</w:t>
      </w:r>
      <w:r w:rsidR="00892B42" w:rsidRPr="00CB6CC9">
        <w:rPr>
          <w:rStyle w:val="Strong"/>
          <w:rFonts w:ascii="Arial" w:hAnsi="Arial" w:cs="Arial"/>
          <w:color w:val="000000" w:themeColor="text1"/>
          <w:sz w:val="24"/>
          <w:szCs w:val="24"/>
        </w:rPr>
        <w:t>sset</w:t>
      </w:r>
      <w:r>
        <w:rPr>
          <w:rStyle w:val="Strong"/>
          <w:rFonts w:ascii="Arial" w:hAnsi="Arial" w:cs="Arial"/>
          <w:color w:val="000000" w:themeColor="text1"/>
          <w:sz w:val="24"/>
          <w:szCs w:val="24"/>
        </w:rPr>
        <w:t>s</w:t>
      </w:r>
      <w:r w:rsidR="00892B42" w:rsidRPr="00CB6CC9">
        <w:rPr>
          <w:rStyle w:val="Strong"/>
          <w:rFonts w:ascii="Arial" w:hAnsi="Arial" w:cs="Arial"/>
          <w:color w:val="000000" w:themeColor="text1"/>
          <w:sz w:val="24"/>
          <w:szCs w:val="24"/>
        </w:rPr>
        <w:t xml:space="preserve"> </w:t>
      </w:r>
      <w:r>
        <w:rPr>
          <w:rStyle w:val="Strong"/>
          <w:rFonts w:ascii="Arial" w:hAnsi="Arial" w:cs="Arial"/>
          <w:color w:val="000000" w:themeColor="text1"/>
          <w:sz w:val="24"/>
          <w:szCs w:val="24"/>
        </w:rPr>
        <w:t>r</w:t>
      </w:r>
      <w:r w:rsidR="00892B42" w:rsidRPr="00CB6CC9">
        <w:rPr>
          <w:rStyle w:val="Strong"/>
          <w:rFonts w:ascii="Arial" w:hAnsi="Arial" w:cs="Arial"/>
          <w:color w:val="000000" w:themeColor="text1"/>
          <w:sz w:val="24"/>
          <w:szCs w:val="24"/>
        </w:rPr>
        <w:t>atio</w:t>
      </w:r>
      <w:r w:rsidR="00892B42" w:rsidRPr="00CB6CC9">
        <w:rPr>
          <w:rFonts w:ascii="Arial" w:hAnsi="Arial" w:cs="Arial"/>
          <w:color w:val="000000" w:themeColor="text1"/>
          <w:sz w:val="24"/>
          <w:szCs w:val="24"/>
        </w:rPr>
        <w:t xml:space="preserve">: </w:t>
      </w:r>
      <w:r w:rsidR="00892B42" w:rsidRPr="00F2760E">
        <w:rPr>
          <w:rFonts w:ascii="Arial" w:hAnsi="Arial" w:cs="Arial"/>
          <w:color w:val="000000" w:themeColor="text1"/>
          <w:sz w:val="24"/>
          <w:szCs w:val="24"/>
        </w:rPr>
        <w:t>The ratio show</w:t>
      </w:r>
      <w:r w:rsidR="002353D2">
        <w:rPr>
          <w:rFonts w:ascii="Arial" w:hAnsi="Arial" w:cs="Arial"/>
          <w:color w:val="000000" w:themeColor="text1"/>
          <w:sz w:val="24"/>
          <w:szCs w:val="24"/>
        </w:rPr>
        <w:t>s</w:t>
      </w:r>
      <w:r w:rsidR="00892B42" w:rsidRPr="00F2760E">
        <w:rPr>
          <w:rFonts w:ascii="Arial" w:hAnsi="Arial" w:cs="Arial"/>
          <w:color w:val="000000" w:themeColor="text1"/>
          <w:sz w:val="24"/>
          <w:szCs w:val="24"/>
        </w:rPr>
        <w:t xml:space="preserve"> </w:t>
      </w:r>
      <w:r w:rsidR="002353D2">
        <w:rPr>
          <w:rFonts w:ascii="Arial" w:hAnsi="Arial" w:cs="Arial"/>
          <w:color w:val="000000" w:themeColor="text1"/>
          <w:sz w:val="24"/>
          <w:szCs w:val="24"/>
        </w:rPr>
        <w:t xml:space="preserve">the extent </w:t>
      </w:r>
      <w:r w:rsidR="00892B42" w:rsidRPr="00F2760E">
        <w:rPr>
          <w:rFonts w:ascii="Arial" w:hAnsi="Arial" w:cs="Arial"/>
          <w:color w:val="000000" w:themeColor="text1"/>
          <w:sz w:val="24"/>
          <w:szCs w:val="24"/>
        </w:rPr>
        <w:t>of the company's assets fi</w:t>
      </w:r>
      <w:r w:rsidR="00892B42" w:rsidRPr="00CB6CC9">
        <w:rPr>
          <w:rFonts w:ascii="Arial" w:hAnsi="Arial" w:cs="Arial"/>
          <w:color w:val="000000" w:themeColor="text1"/>
          <w:sz w:val="24"/>
          <w:szCs w:val="24"/>
        </w:rPr>
        <w:t xml:space="preserve">nanced through debt. </w:t>
      </w:r>
      <w:r w:rsidR="002353D2">
        <w:rPr>
          <w:rFonts w:ascii="Arial" w:hAnsi="Arial" w:cs="Arial"/>
          <w:color w:val="000000" w:themeColor="text1"/>
          <w:sz w:val="24"/>
          <w:szCs w:val="24"/>
        </w:rPr>
        <w:t>Put differently, it indicates how much assets cover each unit of debt. It can be computed for different category of assets.</w:t>
      </w:r>
    </w:p>
    <w:p w:rsidR="002353D2" w:rsidRPr="002353D2" w:rsidRDefault="002353D2" w:rsidP="002353D2">
      <w:pPr>
        <w:spacing w:before="100" w:beforeAutospacing="1" w:after="240" w:line="240" w:lineRule="auto"/>
        <w:ind w:left="720"/>
        <w:jc w:val="both"/>
        <w:rPr>
          <w:rFonts w:ascii="Arial" w:hAnsi="Arial" w:cs="Arial"/>
          <w:color w:val="000000" w:themeColor="text1"/>
          <w:sz w:val="24"/>
          <w:szCs w:val="24"/>
        </w:rPr>
      </w:pPr>
      <w:r>
        <w:rPr>
          <w:rStyle w:val="Strong"/>
          <w:rFonts w:ascii="Arial" w:hAnsi="Arial" w:cs="Arial"/>
          <w:color w:val="000000" w:themeColor="text1"/>
          <w:sz w:val="24"/>
          <w:szCs w:val="24"/>
        </w:rPr>
        <w:t>Debt to assets ratio = 1</w:t>
      </w:r>
      <w:r w:rsidRPr="002353D2">
        <w:rPr>
          <w:b/>
        </w:rPr>
        <w:t xml:space="preserve">: </w:t>
      </w:r>
      <w:r w:rsidRPr="002353D2">
        <w:rPr>
          <w:rFonts w:ascii="Arial" w:hAnsi="Arial" w:cs="Arial"/>
          <w:b/>
          <w:sz w:val="24"/>
          <w:szCs w:val="24"/>
        </w:rPr>
        <w:t>(</w:t>
      </w:r>
      <w:r w:rsidR="00D168E5">
        <w:rPr>
          <w:rFonts w:ascii="Arial" w:hAnsi="Arial" w:cs="Arial"/>
          <w:b/>
          <w:sz w:val="24"/>
          <w:szCs w:val="24"/>
        </w:rPr>
        <w:t>Assets</w:t>
      </w:r>
      <w:r w:rsidRPr="002353D2">
        <w:rPr>
          <w:rFonts w:ascii="Arial" w:hAnsi="Arial" w:cs="Arial"/>
          <w:b/>
          <w:sz w:val="24"/>
          <w:szCs w:val="24"/>
        </w:rPr>
        <w:t>/debt)</w:t>
      </w:r>
    </w:p>
    <w:p w:rsidR="004B3E5D" w:rsidRDefault="002353D2" w:rsidP="00D168E5">
      <w:pPr>
        <w:spacing w:before="100" w:beforeAutospacing="1" w:after="240" w:line="240" w:lineRule="auto"/>
        <w:jc w:val="both"/>
        <w:rPr>
          <w:rFonts w:ascii="Arial" w:hAnsi="Arial" w:cs="Arial"/>
          <w:color w:val="000000" w:themeColor="text1"/>
          <w:sz w:val="24"/>
          <w:szCs w:val="24"/>
        </w:rPr>
      </w:pPr>
      <w:r>
        <w:rPr>
          <w:rFonts w:ascii="Arial" w:hAnsi="Arial" w:cs="Arial"/>
          <w:color w:val="000000" w:themeColor="text1"/>
          <w:sz w:val="24"/>
          <w:szCs w:val="24"/>
        </w:rPr>
        <w:t xml:space="preserve">For a </w:t>
      </w:r>
      <w:r w:rsidR="00D168E5">
        <w:rPr>
          <w:rFonts w:ascii="Arial" w:hAnsi="Arial" w:cs="Arial"/>
          <w:color w:val="000000" w:themeColor="text1"/>
          <w:sz w:val="24"/>
          <w:szCs w:val="24"/>
        </w:rPr>
        <w:t xml:space="preserve">low geared business the ratio should be higher than one. </w:t>
      </w:r>
      <w:r w:rsidR="00892B42" w:rsidRPr="00CB6CC9">
        <w:rPr>
          <w:rFonts w:ascii="Arial" w:hAnsi="Arial" w:cs="Arial"/>
          <w:color w:val="000000" w:themeColor="text1"/>
          <w:sz w:val="24"/>
          <w:szCs w:val="24"/>
        </w:rPr>
        <w:t xml:space="preserve">If the ratio turns out to be less than one, then that means that most of the company's assets are financed through </w:t>
      </w:r>
      <w:r w:rsidR="00D168E5">
        <w:rPr>
          <w:rFonts w:ascii="Arial" w:hAnsi="Arial" w:cs="Arial"/>
          <w:color w:val="000000" w:themeColor="text1"/>
          <w:sz w:val="24"/>
          <w:szCs w:val="24"/>
        </w:rPr>
        <w:t>debt</w:t>
      </w:r>
      <w:r w:rsidR="00892B42" w:rsidRPr="00CB6CC9">
        <w:rPr>
          <w:rFonts w:ascii="Arial" w:hAnsi="Arial" w:cs="Arial"/>
          <w:color w:val="000000" w:themeColor="text1"/>
          <w:sz w:val="24"/>
          <w:szCs w:val="24"/>
        </w:rPr>
        <w:t xml:space="preserve">. If the ratio turns out to be greater than one, then the company is financing most of its assets through </w:t>
      </w:r>
      <w:r w:rsidR="00D168E5">
        <w:rPr>
          <w:rFonts w:ascii="Arial" w:hAnsi="Arial" w:cs="Arial"/>
          <w:color w:val="000000" w:themeColor="text1"/>
          <w:sz w:val="24"/>
          <w:szCs w:val="24"/>
        </w:rPr>
        <w:t>equity</w:t>
      </w:r>
      <w:r w:rsidR="00892B42" w:rsidRPr="00CB6CC9">
        <w:rPr>
          <w:rFonts w:ascii="Arial" w:hAnsi="Arial" w:cs="Arial"/>
          <w:color w:val="000000" w:themeColor="text1"/>
          <w:sz w:val="24"/>
          <w:szCs w:val="24"/>
        </w:rPr>
        <w:t xml:space="preserve">. </w:t>
      </w:r>
      <w:r w:rsidR="00D168E5">
        <w:rPr>
          <w:rFonts w:ascii="Arial" w:hAnsi="Arial" w:cs="Arial"/>
          <w:color w:val="000000" w:themeColor="text1"/>
          <w:sz w:val="24"/>
          <w:szCs w:val="24"/>
        </w:rPr>
        <w:t xml:space="preserve">If the ratio is less than one, the business is mostly financed by debt. Such a business will be said to be highly geared. </w:t>
      </w:r>
      <w:r w:rsidR="00892B42" w:rsidRPr="00CB6CC9">
        <w:rPr>
          <w:rFonts w:ascii="Arial" w:hAnsi="Arial" w:cs="Arial"/>
          <w:color w:val="000000" w:themeColor="text1"/>
          <w:sz w:val="24"/>
          <w:szCs w:val="24"/>
        </w:rPr>
        <w:t xml:space="preserve">Companies that have </w:t>
      </w:r>
      <w:r w:rsidR="00D168E5">
        <w:rPr>
          <w:rFonts w:ascii="Arial" w:hAnsi="Arial" w:cs="Arial"/>
          <w:color w:val="000000" w:themeColor="text1"/>
          <w:sz w:val="24"/>
          <w:szCs w:val="24"/>
        </w:rPr>
        <w:t>ratio</w:t>
      </w:r>
      <w:r w:rsidR="00892B42" w:rsidRPr="00CB6CC9">
        <w:rPr>
          <w:rFonts w:ascii="Arial" w:hAnsi="Arial" w:cs="Arial"/>
          <w:color w:val="000000" w:themeColor="text1"/>
          <w:sz w:val="24"/>
          <w:szCs w:val="24"/>
        </w:rPr>
        <w:t xml:space="preserve">s </w:t>
      </w:r>
      <w:r w:rsidR="00D168E5">
        <w:rPr>
          <w:rFonts w:ascii="Arial" w:hAnsi="Arial" w:cs="Arial"/>
          <w:color w:val="000000" w:themeColor="text1"/>
          <w:sz w:val="24"/>
          <w:szCs w:val="24"/>
        </w:rPr>
        <w:t xml:space="preserve">lower than one </w:t>
      </w:r>
      <w:r w:rsidR="00892B42" w:rsidRPr="00CB6CC9">
        <w:rPr>
          <w:rFonts w:ascii="Arial" w:hAnsi="Arial" w:cs="Arial"/>
          <w:color w:val="000000" w:themeColor="text1"/>
          <w:sz w:val="24"/>
          <w:szCs w:val="24"/>
        </w:rPr>
        <w:t xml:space="preserve">are said to be "highly leveraged." This means that they are carrying excessive amounts of debt and could be in danger if creditors start to demand repayment. </w:t>
      </w:r>
    </w:p>
    <w:p w:rsidR="005906C2" w:rsidRDefault="005906C2" w:rsidP="00892B42">
      <w:pPr>
        <w:jc w:val="both"/>
        <w:rPr>
          <w:rFonts w:ascii="Arial" w:hAnsi="Arial" w:cs="Arial"/>
          <w:color w:val="000000" w:themeColor="text1"/>
          <w:sz w:val="24"/>
          <w:szCs w:val="24"/>
        </w:rPr>
      </w:pPr>
      <w:r>
        <w:rPr>
          <w:rStyle w:val="Strong"/>
          <w:rFonts w:ascii="Arial" w:hAnsi="Arial" w:cs="Arial"/>
          <w:color w:val="000000" w:themeColor="text1"/>
          <w:sz w:val="24"/>
          <w:szCs w:val="24"/>
        </w:rPr>
        <w:t>Interest cover</w:t>
      </w:r>
      <w:r w:rsidR="00892B42" w:rsidRPr="00CB6CC9">
        <w:rPr>
          <w:rFonts w:ascii="Arial" w:hAnsi="Arial" w:cs="Arial"/>
          <w:color w:val="000000" w:themeColor="text1"/>
          <w:sz w:val="24"/>
          <w:szCs w:val="24"/>
        </w:rPr>
        <w:t xml:space="preserve">: </w:t>
      </w:r>
      <w:r>
        <w:rPr>
          <w:rFonts w:ascii="Arial" w:hAnsi="Arial" w:cs="Arial"/>
          <w:color w:val="000000" w:themeColor="text1"/>
          <w:sz w:val="24"/>
          <w:szCs w:val="24"/>
        </w:rPr>
        <w:t xml:space="preserve">This is the number of times interest is covered by income before interest and taxation. It is calculated by Income before interest and taxation divided by interest. The higher the figure the lower the business is financed through debt. A business whose interest cover is low is highly geared and experiences higher finance risk. </w:t>
      </w:r>
    </w:p>
    <w:p w:rsidR="00314580" w:rsidRPr="00CB6CC9" w:rsidRDefault="00237D57" w:rsidP="00E50F9E">
      <w:pPr>
        <w:pStyle w:val="Heading1"/>
        <w:spacing w:line="240" w:lineRule="auto"/>
        <w:jc w:val="both"/>
        <w:rPr>
          <w:rFonts w:ascii="Arial" w:hAnsi="Arial" w:cs="Arial"/>
          <w:color w:val="000000" w:themeColor="text1"/>
          <w:sz w:val="24"/>
          <w:szCs w:val="24"/>
        </w:rPr>
      </w:pPr>
      <w:r w:rsidRPr="00CB6CC9">
        <w:rPr>
          <w:rFonts w:ascii="Arial" w:hAnsi="Arial" w:cs="Arial"/>
          <w:color w:val="000000" w:themeColor="text1"/>
          <w:sz w:val="24"/>
          <w:szCs w:val="24"/>
        </w:rPr>
        <w:t xml:space="preserve">1.4 </w:t>
      </w:r>
      <w:r w:rsidR="00314580" w:rsidRPr="00CB6CC9">
        <w:rPr>
          <w:rFonts w:ascii="Arial" w:hAnsi="Arial" w:cs="Arial"/>
          <w:color w:val="000000" w:themeColor="text1"/>
          <w:sz w:val="24"/>
          <w:szCs w:val="24"/>
        </w:rPr>
        <w:t xml:space="preserve">Key </w:t>
      </w:r>
      <w:r w:rsidR="004B3E5D">
        <w:rPr>
          <w:rFonts w:ascii="Arial" w:hAnsi="Arial" w:cs="Arial"/>
          <w:color w:val="000000" w:themeColor="text1"/>
          <w:sz w:val="24"/>
          <w:szCs w:val="24"/>
        </w:rPr>
        <w:t>r</w:t>
      </w:r>
      <w:r w:rsidR="00314580" w:rsidRPr="00CB6CC9">
        <w:rPr>
          <w:rFonts w:ascii="Arial" w:hAnsi="Arial" w:cs="Arial"/>
          <w:color w:val="000000" w:themeColor="text1"/>
          <w:sz w:val="24"/>
          <w:szCs w:val="24"/>
        </w:rPr>
        <w:t xml:space="preserve">atios for </w:t>
      </w:r>
      <w:r w:rsidR="004B3E5D">
        <w:rPr>
          <w:rFonts w:ascii="Arial" w:hAnsi="Arial" w:cs="Arial"/>
          <w:color w:val="000000" w:themeColor="text1"/>
          <w:sz w:val="24"/>
          <w:szCs w:val="24"/>
        </w:rPr>
        <w:t>i</w:t>
      </w:r>
      <w:r w:rsidR="00314580" w:rsidRPr="00CB6CC9">
        <w:rPr>
          <w:rFonts w:ascii="Arial" w:hAnsi="Arial" w:cs="Arial"/>
          <w:color w:val="000000" w:themeColor="text1"/>
          <w:sz w:val="24"/>
          <w:szCs w:val="24"/>
        </w:rPr>
        <w:t>nvestors</w:t>
      </w:r>
    </w:p>
    <w:p w:rsidR="00892B42" w:rsidRPr="004B3E5D" w:rsidRDefault="00892B42" w:rsidP="00892B42">
      <w:pPr>
        <w:pStyle w:val="Heading2"/>
        <w:jc w:val="both"/>
        <w:rPr>
          <w:rFonts w:ascii="Arial" w:hAnsi="Arial" w:cs="Arial"/>
          <w:b w:val="0"/>
          <w:color w:val="000000" w:themeColor="text1"/>
          <w:sz w:val="24"/>
          <w:szCs w:val="24"/>
        </w:rPr>
      </w:pPr>
      <w:r>
        <w:rPr>
          <w:rFonts w:ascii="Arial" w:hAnsi="Arial" w:cs="Arial"/>
          <w:color w:val="000000" w:themeColor="text1"/>
          <w:sz w:val="24"/>
          <w:szCs w:val="24"/>
        </w:rPr>
        <w:tab/>
        <w:t>1.</w:t>
      </w:r>
      <w:r>
        <w:rPr>
          <w:rFonts w:ascii="Arial" w:hAnsi="Arial" w:cs="Arial"/>
          <w:color w:val="000000" w:themeColor="text1"/>
          <w:sz w:val="24"/>
          <w:szCs w:val="24"/>
        </w:rPr>
        <w:tab/>
      </w:r>
      <w:r w:rsidR="00570CF5" w:rsidRPr="005906C2">
        <w:rPr>
          <w:rFonts w:ascii="Arial" w:hAnsi="Arial" w:cs="Arial"/>
          <w:color w:val="000000" w:themeColor="text1"/>
          <w:sz w:val="24"/>
          <w:szCs w:val="24"/>
        </w:rPr>
        <w:t>ROI:</w:t>
      </w:r>
      <w:r w:rsidR="00570CF5" w:rsidRPr="004B3E5D">
        <w:rPr>
          <w:rFonts w:ascii="Arial" w:hAnsi="Arial" w:cs="Arial"/>
          <w:b w:val="0"/>
          <w:color w:val="000000" w:themeColor="text1"/>
          <w:sz w:val="24"/>
          <w:szCs w:val="24"/>
        </w:rPr>
        <w:t xml:space="preserve"> Income after interest and tax divided by equity%</w:t>
      </w:r>
    </w:p>
    <w:p w:rsidR="00892B42" w:rsidRPr="004B3E5D" w:rsidRDefault="00892B42" w:rsidP="00892B42">
      <w:pPr>
        <w:pStyle w:val="Heading2"/>
        <w:ind w:left="1440" w:hanging="720"/>
        <w:jc w:val="both"/>
        <w:rPr>
          <w:rFonts w:ascii="Arial" w:hAnsi="Arial" w:cs="Arial"/>
          <w:b w:val="0"/>
          <w:color w:val="000000" w:themeColor="text1"/>
          <w:sz w:val="24"/>
          <w:szCs w:val="24"/>
        </w:rPr>
      </w:pPr>
      <w:r w:rsidRPr="004B3E5D">
        <w:rPr>
          <w:rFonts w:ascii="Arial" w:hAnsi="Arial" w:cs="Arial"/>
          <w:b w:val="0"/>
          <w:color w:val="000000" w:themeColor="text1"/>
          <w:sz w:val="24"/>
          <w:szCs w:val="24"/>
        </w:rPr>
        <w:t>2.</w:t>
      </w:r>
      <w:r w:rsidRPr="004B3E5D">
        <w:rPr>
          <w:rFonts w:ascii="Arial" w:hAnsi="Arial" w:cs="Arial"/>
          <w:b w:val="0"/>
          <w:color w:val="000000" w:themeColor="text1"/>
          <w:sz w:val="24"/>
          <w:szCs w:val="24"/>
        </w:rPr>
        <w:tab/>
      </w:r>
      <w:r w:rsidR="00570CF5" w:rsidRPr="005906C2">
        <w:rPr>
          <w:rFonts w:ascii="Arial" w:hAnsi="Arial" w:cs="Arial"/>
          <w:color w:val="000000" w:themeColor="text1"/>
          <w:sz w:val="24"/>
          <w:szCs w:val="24"/>
        </w:rPr>
        <w:t>EPS</w:t>
      </w:r>
      <w:r w:rsidR="00570CF5" w:rsidRPr="004B3E5D">
        <w:rPr>
          <w:rFonts w:ascii="Arial" w:hAnsi="Arial" w:cs="Arial"/>
          <w:b w:val="0"/>
          <w:color w:val="000000" w:themeColor="text1"/>
          <w:sz w:val="24"/>
          <w:szCs w:val="24"/>
        </w:rPr>
        <w:t xml:space="preserve"> (Earning per share)</w:t>
      </w:r>
      <w:r w:rsidR="005906C2">
        <w:rPr>
          <w:rFonts w:ascii="Arial" w:hAnsi="Arial" w:cs="Arial"/>
          <w:b w:val="0"/>
          <w:color w:val="000000" w:themeColor="text1"/>
          <w:sz w:val="24"/>
          <w:szCs w:val="24"/>
        </w:rPr>
        <w:t>:</w:t>
      </w:r>
      <w:r w:rsidR="00570CF5" w:rsidRPr="004B3E5D">
        <w:rPr>
          <w:rFonts w:ascii="Arial" w:hAnsi="Arial" w:cs="Arial"/>
          <w:b w:val="0"/>
          <w:color w:val="000000" w:themeColor="text1"/>
          <w:sz w:val="24"/>
          <w:szCs w:val="24"/>
        </w:rPr>
        <w:t xml:space="preserve"> Income after interest and tax divided by number of issued participating shares. </w:t>
      </w:r>
    </w:p>
    <w:p w:rsidR="00892B42" w:rsidRPr="004B3E5D" w:rsidRDefault="00892B42" w:rsidP="00892B42">
      <w:pPr>
        <w:pStyle w:val="Heading2"/>
        <w:tabs>
          <w:tab w:val="left" w:pos="1440"/>
        </w:tabs>
        <w:ind w:left="1440" w:hanging="720"/>
        <w:jc w:val="both"/>
        <w:rPr>
          <w:rFonts w:ascii="Arial" w:hAnsi="Arial" w:cs="Arial"/>
          <w:b w:val="0"/>
          <w:color w:val="000000" w:themeColor="text1"/>
          <w:sz w:val="24"/>
          <w:szCs w:val="24"/>
        </w:rPr>
      </w:pPr>
      <w:r w:rsidRPr="004B3E5D">
        <w:rPr>
          <w:rFonts w:ascii="Arial" w:hAnsi="Arial" w:cs="Arial"/>
          <w:b w:val="0"/>
          <w:color w:val="000000" w:themeColor="text1"/>
          <w:sz w:val="24"/>
          <w:szCs w:val="24"/>
        </w:rPr>
        <w:t>3.</w:t>
      </w:r>
      <w:r w:rsidRPr="004B3E5D">
        <w:rPr>
          <w:rFonts w:ascii="Arial" w:hAnsi="Arial" w:cs="Arial"/>
          <w:b w:val="0"/>
          <w:color w:val="000000" w:themeColor="text1"/>
          <w:sz w:val="24"/>
          <w:szCs w:val="24"/>
        </w:rPr>
        <w:tab/>
      </w:r>
      <w:r w:rsidR="00570CF5" w:rsidRPr="005906C2">
        <w:rPr>
          <w:rFonts w:ascii="Arial" w:hAnsi="Arial" w:cs="Arial"/>
          <w:color w:val="000000" w:themeColor="text1"/>
          <w:sz w:val="24"/>
          <w:szCs w:val="24"/>
        </w:rPr>
        <w:t>Dividend payout ratio:</w:t>
      </w:r>
      <w:r w:rsidR="00570CF5" w:rsidRPr="004B3E5D">
        <w:rPr>
          <w:rFonts w:ascii="Arial" w:hAnsi="Arial" w:cs="Arial"/>
          <w:b w:val="0"/>
          <w:color w:val="000000" w:themeColor="text1"/>
          <w:sz w:val="24"/>
          <w:szCs w:val="24"/>
        </w:rPr>
        <w:t xml:space="preserve"> Dividend divided by profit after interest and tax or dividend per share/EPS. It tells you the percentage of available profits for the period that are paid out as cash to shareholders. Same ratio can be expressed as</w:t>
      </w:r>
    </w:p>
    <w:p w:rsidR="004B3E5D" w:rsidRPr="004B3E5D" w:rsidRDefault="00892B42" w:rsidP="004B3E5D">
      <w:pPr>
        <w:pStyle w:val="Heading2"/>
        <w:ind w:left="1440" w:hanging="720"/>
        <w:jc w:val="both"/>
        <w:rPr>
          <w:rFonts w:ascii="Arial" w:hAnsi="Arial" w:cs="Arial"/>
          <w:b w:val="0"/>
          <w:color w:val="000000" w:themeColor="text1"/>
          <w:sz w:val="24"/>
          <w:szCs w:val="24"/>
        </w:rPr>
      </w:pPr>
      <w:r w:rsidRPr="004B3E5D">
        <w:rPr>
          <w:rFonts w:ascii="Arial" w:hAnsi="Arial" w:cs="Arial"/>
          <w:b w:val="0"/>
          <w:color w:val="000000" w:themeColor="text1"/>
          <w:sz w:val="24"/>
          <w:szCs w:val="24"/>
        </w:rPr>
        <w:t>4.</w:t>
      </w:r>
      <w:r w:rsidRPr="004B3E5D">
        <w:rPr>
          <w:rFonts w:ascii="Arial" w:hAnsi="Arial" w:cs="Arial"/>
          <w:b w:val="0"/>
          <w:color w:val="000000" w:themeColor="text1"/>
          <w:sz w:val="24"/>
          <w:szCs w:val="24"/>
        </w:rPr>
        <w:tab/>
      </w:r>
      <w:r w:rsidR="00570CF5" w:rsidRPr="005906C2">
        <w:rPr>
          <w:rFonts w:ascii="Arial" w:hAnsi="Arial" w:cs="Arial"/>
          <w:color w:val="000000" w:themeColor="text1"/>
          <w:sz w:val="24"/>
          <w:szCs w:val="24"/>
        </w:rPr>
        <w:t>Dividend cover ratio:</w:t>
      </w:r>
      <w:r w:rsidR="00570CF5" w:rsidRPr="004B3E5D">
        <w:rPr>
          <w:rFonts w:ascii="Arial" w:hAnsi="Arial" w:cs="Arial"/>
          <w:b w:val="0"/>
          <w:color w:val="000000" w:themeColor="text1"/>
          <w:sz w:val="24"/>
          <w:szCs w:val="24"/>
        </w:rPr>
        <w:t xml:space="preserve"> The inverse of the dividend pay out i.e. Profit after interest and tax divided by dividends. It tell how secure dividend pay out is.</w:t>
      </w:r>
      <w:r w:rsidR="00314580" w:rsidRPr="004B3E5D">
        <w:rPr>
          <w:rFonts w:ascii="Arial" w:hAnsi="Arial" w:cs="Arial"/>
          <w:b w:val="0"/>
          <w:color w:val="000000" w:themeColor="text1"/>
          <w:sz w:val="24"/>
          <w:szCs w:val="24"/>
        </w:rPr>
        <w:t xml:space="preserve"> </w:t>
      </w:r>
    </w:p>
    <w:p w:rsidR="00237D57" w:rsidRPr="00CB6CC9" w:rsidRDefault="004B3E5D" w:rsidP="004B3E5D">
      <w:pPr>
        <w:pStyle w:val="Heading2"/>
        <w:ind w:left="1440" w:hanging="720"/>
        <w:jc w:val="both"/>
        <w:rPr>
          <w:rFonts w:ascii="Arial" w:hAnsi="Arial" w:cs="Arial"/>
          <w:b w:val="0"/>
          <w:color w:val="000000" w:themeColor="text1"/>
          <w:sz w:val="24"/>
          <w:szCs w:val="24"/>
        </w:rPr>
      </w:pPr>
      <w:r w:rsidRPr="004B3E5D">
        <w:rPr>
          <w:rFonts w:ascii="Arial" w:hAnsi="Arial" w:cs="Arial"/>
          <w:b w:val="0"/>
          <w:color w:val="000000" w:themeColor="text1"/>
          <w:sz w:val="24"/>
          <w:szCs w:val="24"/>
        </w:rPr>
        <w:t>5.</w:t>
      </w:r>
      <w:r w:rsidRPr="004B3E5D">
        <w:rPr>
          <w:rFonts w:ascii="Arial" w:hAnsi="Arial" w:cs="Arial"/>
          <w:b w:val="0"/>
          <w:color w:val="000000" w:themeColor="text1"/>
          <w:sz w:val="24"/>
          <w:szCs w:val="24"/>
        </w:rPr>
        <w:tab/>
      </w:r>
      <w:r w:rsidR="00314580" w:rsidRPr="004B3E5D">
        <w:rPr>
          <w:rStyle w:val="Strong"/>
          <w:rFonts w:ascii="Arial" w:hAnsi="Arial" w:cs="Arial"/>
          <w:b/>
          <w:bCs/>
          <w:color w:val="000000" w:themeColor="text1"/>
          <w:sz w:val="24"/>
          <w:szCs w:val="24"/>
        </w:rPr>
        <w:t>Dividend Growth Rate</w:t>
      </w:r>
      <w:r w:rsidRPr="004B3E5D">
        <w:rPr>
          <w:rStyle w:val="Strong"/>
          <w:rFonts w:ascii="Arial" w:hAnsi="Arial" w:cs="Arial"/>
          <w:b/>
          <w:bCs/>
          <w:color w:val="000000" w:themeColor="text1"/>
          <w:sz w:val="24"/>
          <w:szCs w:val="24"/>
        </w:rPr>
        <w:t>:</w:t>
      </w:r>
      <w:r>
        <w:rPr>
          <w:rStyle w:val="Strong"/>
          <w:rFonts w:ascii="Arial" w:hAnsi="Arial" w:cs="Arial"/>
          <w:b/>
          <w:bCs/>
          <w:color w:val="000000" w:themeColor="text1"/>
          <w:sz w:val="24"/>
          <w:szCs w:val="24"/>
        </w:rPr>
        <w:t xml:space="preserve"> </w:t>
      </w:r>
      <w:r w:rsidR="00314580" w:rsidRPr="00CB6CC9">
        <w:rPr>
          <w:rFonts w:ascii="Arial" w:hAnsi="Arial" w:cs="Arial"/>
          <w:b w:val="0"/>
          <w:color w:val="000000" w:themeColor="text1"/>
          <w:sz w:val="24"/>
          <w:szCs w:val="24"/>
        </w:rPr>
        <w:t>Why? If a company increases its dividend on a regular basis the returns over the long term can be jaw dropping. The future of a dividend can be more important than the present.</w:t>
      </w:r>
    </w:p>
    <w:p w:rsidR="007C404F" w:rsidRPr="00CB6CC9" w:rsidRDefault="007C404F" w:rsidP="00E50F9E">
      <w:pPr>
        <w:jc w:val="both"/>
        <w:rPr>
          <w:rFonts w:ascii="Arial" w:hAnsi="Arial" w:cs="Arial"/>
          <w:sz w:val="24"/>
          <w:szCs w:val="24"/>
        </w:rPr>
      </w:pPr>
    </w:p>
    <w:p w:rsidR="00314580" w:rsidRPr="00CB6CC9" w:rsidRDefault="004B0A2E" w:rsidP="00E50F9E">
      <w:pPr>
        <w:pStyle w:val="Heading1"/>
        <w:numPr>
          <w:ilvl w:val="1"/>
          <w:numId w:val="24"/>
        </w:numPr>
        <w:shd w:val="clear" w:color="auto" w:fill="FFFFFF"/>
        <w:spacing w:before="0" w:after="75"/>
        <w:jc w:val="both"/>
        <w:rPr>
          <w:rFonts w:ascii="Arial" w:hAnsi="Arial" w:cs="Arial"/>
          <w:color w:val="000000" w:themeColor="text1"/>
          <w:sz w:val="24"/>
          <w:szCs w:val="24"/>
        </w:rPr>
      </w:pPr>
      <w:r>
        <w:rPr>
          <w:rFonts w:ascii="Arial" w:hAnsi="Arial" w:cs="Arial"/>
          <w:bCs w:val="0"/>
          <w:color w:val="000000" w:themeColor="text1"/>
          <w:sz w:val="24"/>
          <w:szCs w:val="24"/>
        </w:rPr>
        <w:t xml:space="preserve"> </w:t>
      </w:r>
      <w:proofErr w:type="gramStart"/>
      <w:r w:rsidR="00892B42">
        <w:rPr>
          <w:rFonts w:ascii="Arial" w:hAnsi="Arial" w:cs="Arial"/>
          <w:bCs w:val="0"/>
          <w:color w:val="000000" w:themeColor="text1"/>
          <w:sz w:val="24"/>
          <w:szCs w:val="24"/>
        </w:rPr>
        <w:t xml:space="preserve">The </w:t>
      </w:r>
      <w:r w:rsidR="00314580" w:rsidRPr="00CB6CC9">
        <w:rPr>
          <w:rFonts w:ascii="Arial" w:hAnsi="Arial" w:cs="Arial"/>
          <w:bCs w:val="0"/>
          <w:color w:val="000000" w:themeColor="text1"/>
          <w:sz w:val="24"/>
          <w:szCs w:val="24"/>
        </w:rPr>
        <w:t xml:space="preserve">Importance of </w:t>
      </w:r>
      <w:r w:rsidR="00892B42">
        <w:rPr>
          <w:rFonts w:ascii="Arial" w:hAnsi="Arial" w:cs="Arial"/>
          <w:bCs w:val="0"/>
          <w:color w:val="000000" w:themeColor="text1"/>
          <w:sz w:val="24"/>
          <w:szCs w:val="24"/>
        </w:rPr>
        <w:t>ratios to investors.</w:t>
      </w:r>
      <w:proofErr w:type="gramEnd"/>
    </w:p>
    <w:p w:rsidR="00E577CC" w:rsidRPr="005906C2" w:rsidRDefault="00314580" w:rsidP="005906C2">
      <w:pPr>
        <w:pStyle w:val="intro"/>
        <w:shd w:val="clear" w:color="auto" w:fill="FFFFFF"/>
        <w:jc w:val="left"/>
        <w:rPr>
          <w:rFonts w:ascii="Arial" w:hAnsi="Arial" w:cs="Arial"/>
          <w:i w:val="0"/>
          <w:color w:val="000000" w:themeColor="text1"/>
          <w:sz w:val="24"/>
          <w:szCs w:val="24"/>
        </w:rPr>
      </w:pPr>
      <w:r w:rsidRPr="005906C2">
        <w:rPr>
          <w:rFonts w:ascii="Arial" w:hAnsi="Arial" w:cs="Arial"/>
          <w:i w:val="0"/>
          <w:color w:val="000000" w:themeColor="text1"/>
          <w:sz w:val="24"/>
          <w:szCs w:val="24"/>
        </w:rPr>
        <w:t>Investors rely on important financial ratios to gauge corporate profitability and long-term solvency. They also use these metrics to set companies with strong growth potential apart from businesses experiencing fits and starts. The most important accounting metrics cover various factors, running the gamut from efficiency and safety to liquidity and profitability</w:t>
      </w:r>
      <w:r w:rsidRPr="00CB6CC9">
        <w:rPr>
          <w:rFonts w:ascii="Arial" w:hAnsi="Arial" w:cs="Arial"/>
          <w:color w:val="000000" w:themeColor="text1"/>
          <w:sz w:val="24"/>
          <w:szCs w:val="24"/>
        </w:rPr>
        <w:t xml:space="preserve">. </w:t>
      </w:r>
      <w:r w:rsidRPr="00CB6CC9">
        <w:rPr>
          <w:rFonts w:ascii="Arial" w:hAnsi="Arial" w:cs="Arial"/>
          <w:color w:val="000000" w:themeColor="text1"/>
          <w:sz w:val="24"/>
          <w:szCs w:val="24"/>
        </w:rPr>
        <w:br/>
      </w:r>
      <w:r w:rsidRPr="00CB6CC9">
        <w:rPr>
          <w:rFonts w:ascii="Arial" w:hAnsi="Arial" w:cs="Arial"/>
          <w:color w:val="000000" w:themeColor="text1"/>
          <w:sz w:val="24"/>
          <w:szCs w:val="24"/>
        </w:rPr>
        <w:br/>
      </w:r>
      <w:r w:rsidRPr="00CB6CC9">
        <w:rPr>
          <w:rFonts w:ascii="Arial" w:hAnsi="Arial" w:cs="Arial"/>
          <w:b/>
          <w:i w:val="0"/>
          <w:color w:val="000000" w:themeColor="text1"/>
          <w:sz w:val="24"/>
          <w:szCs w:val="24"/>
        </w:rPr>
        <w:t>Working Capital</w:t>
      </w:r>
      <w:r w:rsidR="005906C2">
        <w:rPr>
          <w:rFonts w:ascii="Arial" w:hAnsi="Arial" w:cs="Arial"/>
          <w:b/>
          <w:i w:val="0"/>
          <w:color w:val="000000" w:themeColor="text1"/>
          <w:sz w:val="24"/>
          <w:szCs w:val="24"/>
        </w:rPr>
        <w:t>:</w:t>
      </w:r>
      <w:r w:rsidR="00237D57" w:rsidRPr="00CB6CC9">
        <w:rPr>
          <w:rFonts w:ascii="Arial" w:hAnsi="Arial" w:cs="Arial"/>
          <w:b/>
          <w:i w:val="0"/>
          <w:color w:val="000000" w:themeColor="text1"/>
          <w:sz w:val="24"/>
          <w:szCs w:val="24"/>
        </w:rPr>
        <w:t xml:space="preserve"> </w:t>
      </w:r>
      <w:r w:rsidRPr="005906C2">
        <w:rPr>
          <w:rFonts w:ascii="Arial" w:hAnsi="Arial" w:cs="Arial"/>
          <w:i w:val="0"/>
          <w:color w:val="000000" w:themeColor="text1"/>
          <w:sz w:val="24"/>
          <w:szCs w:val="24"/>
        </w:rPr>
        <w:t>Working capital helps investors</w:t>
      </w:r>
      <w:r w:rsidR="006A084E">
        <w:rPr>
          <w:rFonts w:ascii="Arial" w:hAnsi="Arial" w:cs="Arial"/>
          <w:i w:val="0"/>
          <w:color w:val="000000" w:themeColor="text1"/>
          <w:sz w:val="24"/>
          <w:szCs w:val="24"/>
        </w:rPr>
        <w:t xml:space="preserve"> to assess the liquidity position of the business and to indicate the ability to meet loan instalments or to pay out dividends once declared. </w:t>
      </w:r>
    </w:p>
    <w:p w:rsidR="00E577CC" w:rsidRPr="00CB6CC9" w:rsidRDefault="00314580" w:rsidP="00E50F9E">
      <w:pPr>
        <w:pStyle w:val="intro"/>
        <w:shd w:val="clear" w:color="auto" w:fill="FFFFFF"/>
        <w:rPr>
          <w:rFonts w:ascii="Arial" w:hAnsi="Arial" w:cs="Arial"/>
          <w:i w:val="0"/>
          <w:color w:val="000000" w:themeColor="text1"/>
          <w:sz w:val="24"/>
          <w:szCs w:val="24"/>
        </w:rPr>
      </w:pPr>
      <w:r w:rsidRPr="006A084E">
        <w:rPr>
          <w:rFonts w:ascii="Arial" w:hAnsi="Arial" w:cs="Arial"/>
          <w:b/>
          <w:i w:val="0"/>
          <w:color w:val="000000" w:themeColor="text1"/>
          <w:sz w:val="24"/>
          <w:szCs w:val="24"/>
        </w:rPr>
        <w:t>Capital Structure</w:t>
      </w:r>
      <w:r w:rsidR="006A084E">
        <w:rPr>
          <w:rFonts w:ascii="Arial" w:hAnsi="Arial" w:cs="Arial"/>
          <w:b/>
          <w:i w:val="0"/>
          <w:color w:val="000000" w:themeColor="text1"/>
          <w:sz w:val="24"/>
          <w:szCs w:val="24"/>
        </w:rPr>
        <w:t>:</w:t>
      </w:r>
      <w:r w:rsidR="00237D57" w:rsidRPr="00CB6CC9">
        <w:rPr>
          <w:rFonts w:ascii="Arial" w:hAnsi="Arial" w:cs="Arial"/>
          <w:color w:val="000000" w:themeColor="text1"/>
          <w:sz w:val="24"/>
          <w:szCs w:val="24"/>
        </w:rPr>
        <w:t xml:space="preserve"> </w:t>
      </w:r>
      <w:r w:rsidRPr="00CB6CC9">
        <w:rPr>
          <w:rFonts w:ascii="Arial" w:hAnsi="Arial" w:cs="Arial"/>
          <w:i w:val="0"/>
          <w:color w:val="000000" w:themeColor="text1"/>
          <w:sz w:val="24"/>
          <w:szCs w:val="24"/>
        </w:rPr>
        <w:t xml:space="preserve">Capital structure </w:t>
      </w:r>
      <w:r w:rsidR="006A084E">
        <w:rPr>
          <w:rFonts w:ascii="Arial" w:hAnsi="Arial" w:cs="Arial"/>
          <w:i w:val="0"/>
          <w:color w:val="000000" w:themeColor="text1"/>
          <w:sz w:val="24"/>
          <w:szCs w:val="24"/>
        </w:rPr>
        <w:t xml:space="preserve">and gearing ratios indicate to potential lenders the extent of the debt burden to the business and its ability to borrow and be able to service new loans. To potential shareholders it will indicate the level of exposure to interest payments and to prior claims by lenders in case </w:t>
      </w:r>
      <w:proofErr w:type="gramStart"/>
      <w:r w:rsidR="006A084E">
        <w:rPr>
          <w:rFonts w:ascii="Arial" w:hAnsi="Arial" w:cs="Arial"/>
          <w:i w:val="0"/>
          <w:color w:val="000000" w:themeColor="text1"/>
          <w:sz w:val="24"/>
          <w:szCs w:val="24"/>
        </w:rPr>
        <w:t>of  liquidation</w:t>
      </w:r>
      <w:proofErr w:type="gramEnd"/>
      <w:r w:rsidR="006A084E">
        <w:rPr>
          <w:rFonts w:ascii="Arial" w:hAnsi="Arial" w:cs="Arial"/>
          <w:i w:val="0"/>
          <w:color w:val="000000" w:themeColor="text1"/>
          <w:sz w:val="24"/>
          <w:szCs w:val="24"/>
        </w:rPr>
        <w:t>.</w:t>
      </w:r>
    </w:p>
    <w:p w:rsidR="00314580" w:rsidRPr="00CB6CC9" w:rsidRDefault="00314580" w:rsidP="00E50F9E">
      <w:pPr>
        <w:pStyle w:val="intro"/>
        <w:shd w:val="clear" w:color="auto" w:fill="FFFFFF"/>
        <w:rPr>
          <w:rFonts w:ascii="Arial" w:hAnsi="Arial" w:cs="Arial"/>
          <w:i w:val="0"/>
          <w:color w:val="000000" w:themeColor="text1"/>
          <w:sz w:val="24"/>
          <w:szCs w:val="24"/>
        </w:rPr>
      </w:pPr>
      <w:r w:rsidRPr="00CB6CC9">
        <w:rPr>
          <w:rFonts w:ascii="Arial" w:hAnsi="Arial" w:cs="Arial"/>
          <w:b/>
          <w:i w:val="0"/>
          <w:color w:val="000000" w:themeColor="text1"/>
          <w:sz w:val="24"/>
          <w:szCs w:val="24"/>
        </w:rPr>
        <w:t xml:space="preserve">Turnover </w:t>
      </w:r>
      <w:r w:rsidR="006A084E">
        <w:rPr>
          <w:rFonts w:ascii="Arial" w:hAnsi="Arial" w:cs="Arial"/>
          <w:b/>
          <w:i w:val="0"/>
          <w:color w:val="000000" w:themeColor="text1"/>
          <w:sz w:val="24"/>
          <w:szCs w:val="24"/>
        </w:rPr>
        <w:t>r</w:t>
      </w:r>
      <w:r w:rsidRPr="00CB6CC9">
        <w:rPr>
          <w:rFonts w:ascii="Arial" w:hAnsi="Arial" w:cs="Arial"/>
          <w:b/>
          <w:i w:val="0"/>
          <w:color w:val="000000" w:themeColor="text1"/>
          <w:sz w:val="24"/>
          <w:szCs w:val="24"/>
        </w:rPr>
        <w:t>atio</w:t>
      </w:r>
      <w:r w:rsidR="006A084E">
        <w:rPr>
          <w:rFonts w:ascii="Arial" w:hAnsi="Arial" w:cs="Arial"/>
          <w:b/>
          <w:i w:val="0"/>
          <w:color w:val="000000" w:themeColor="text1"/>
          <w:sz w:val="24"/>
          <w:szCs w:val="24"/>
        </w:rPr>
        <w:t>s:</w:t>
      </w:r>
      <w:r w:rsidR="00237D57" w:rsidRPr="00CB6CC9">
        <w:rPr>
          <w:rFonts w:ascii="Arial" w:hAnsi="Arial" w:cs="Arial"/>
          <w:i w:val="0"/>
          <w:color w:val="000000" w:themeColor="text1"/>
          <w:sz w:val="24"/>
          <w:szCs w:val="24"/>
        </w:rPr>
        <w:t xml:space="preserve"> </w:t>
      </w:r>
      <w:r w:rsidR="006A084E">
        <w:rPr>
          <w:rFonts w:ascii="Arial" w:hAnsi="Arial" w:cs="Arial"/>
          <w:i w:val="0"/>
          <w:color w:val="000000" w:themeColor="text1"/>
          <w:sz w:val="24"/>
          <w:szCs w:val="24"/>
        </w:rPr>
        <w:t>T</w:t>
      </w:r>
      <w:r w:rsidRPr="00CB6CC9">
        <w:rPr>
          <w:rFonts w:ascii="Arial" w:hAnsi="Arial" w:cs="Arial"/>
          <w:i w:val="0"/>
          <w:color w:val="000000" w:themeColor="text1"/>
          <w:sz w:val="24"/>
          <w:szCs w:val="24"/>
        </w:rPr>
        <w:t>urnover ratio</w:t>
      </w:r>
      <w:r w:rsidR="006A084E">
        <w:rPr>
          <w:rFonts w:ascii="Arial" w:hAnsi="Arial" w:cs="Arial"/>
          <w:i w:val="0"/>
          <w:color w:val="000000" w:themeColor="text1"/>
          <w:sz w:val="24"/>
          <w:szCs w:val="24"/>
        </w:rPr>
        <w:t xml:space="preserve">s are </w:t>
      </w:r>
      <w:r w:rsidRPr="00CB6CC9">
        <w:rPr>
          <w:rFonts w:ascii="Arial" w:hAnsi="Arial" w:cs="Arial"/>
          <w:i w:val="0"/>
          <w:color w:val="000000" w:themeColor="text1"/>
          <w:sz w:val="24"/>
          <w:szCs w:val="24"/>
        </w:rPr>
        <w:t xml:space="preserve">important for investors </w:t>
      </w:r>
      <w:r w:rsidR="008479DD">
        <w:rPr>
          <w:rFonts w:ascii="Arial" w:hAnsi="Arial" w:cs="Arial"/>
          <w:i w:val="0"/>
          <w:color w:val="000000" w:themeColor="text1"/>
          <w:sz w:val="24"/>
          <w:szCs w:val="24"/>
        </w:rPr>
        <w:t xml:space="preserve">as they show </w:t>
      </w:r>
      <w:r w:rsidR="006A084E">
        <w:rPr>
          <w:rFonts w:ascii="Arial" w:hAnsi="Arial" w:cs="Arial"/>
          <w:i w:val="0"/>
          <w:color w:val="000000" w:themeColor="text1"/>
          <w:sz w:val="24"/>
          <w:szCs w:val="24"/>
        </w:rPr>
        <w:t>how well the business is managing its resources to generate revenue.</w:t>
      </w:r>
    </w:p>
    <w:p w:rsidR="00314580" w:rsidRPr="00CB6CC9" w:rsidRDefault="00314580" w:rsidP="00E50F9E">
      <w:pPr>
        <w:pStyle w:val="Heading2"/>
        <w:shd w:val="clear" w:color="auto" w:fill="FFFFFF"/>
        <w:jc w:val="both"/>
        <w:rPr>
          <w:rFonts w:ascii="Arial" w:hAnsi="Arial" w:cs="Arial"/>
          <w:b w:val="0"/>
          <w:color w:val="000000" w:themeColor="text1"/>
          <w:sz w:val="24"/>
          <w:szCs w:val="24"/>
        </w:rPr>
      </w:pPr>
      <w:r w:rsidRPr="00CB6CC9">
        <w:rPr>
          <w:rFonts w:ascii="Arial" w:hAnsi="Arial" w:cs="Arial"/>
          <w:color w:val="000000" w:themeColor="text1"/>
          <w:sz w:val="24"/>
          <w:szCs w:val="24"/>
        </w:rPr>
        <w:t xml:space="preserve">Net </w:t>
      </w:r>
      <w:r w:rsidR="000370B9">
        <w:rPr>
          <w:rFonts w:ascii="Arial" w:hAnsi="Arial" w:cs="Arial"/>
          <w:color w:val="000000" w:themeColor="text1"/>
          <w:sz w:val="24"/>
          <w:szCs w:val="24"/>
        </w:rPr>
        <w:t>p</w:t>
      </w:r>
      <w:r w:rsidRPr="00CB6CC9">
        <w:rPr>
          <w:rFonts w:ascii="Arial" w:hAnsi="Arial" w:cs="Arial"/>
          <w:color w:val="000000" w:themeColor="text1"/>
          <w:sz w:val="24"/>
          <w:szCs w:val="24"/>
        </w:rPr>
        <w:t xml:space="preserve">rofit </w:t>
      </w:r>
      <w:r w:rsidR="000370B9">
        <w:rPr>
          <w:rFonts w:ascii="Arial" w:hAnsi="Arial" w:cs="Arial"/>
          <w:color w:val="000000" w:themeColor="text1"/>
          <w:sz w:val="24"/>
          <w:szCs w:val="24"/>
        </w:rPr>
        <w:t>m</w:t>
      </w:r>
      <w:r w:rsidRPr="00CB6CC9">
        <w:rPr>
          <w:rFonts w:ascii="Arial" w:hAnsi="Arial" w:cs="Arial"/>
          <w:color w:val="000000" w:themeColor="text1"/>
          <w:sz w:val="24"/>
          <w:szCs w:val="24"/>
        </w:rPr>
        <w:t>argin</w:t>
      </w:r>
      <w:r w:rsidR="00237D57" w:rsidRPr="00CB6CC9">
        <w:rPr>
          <w:rFonts w:ascii="Arial" w:hAnsi="Arial" w:cs="Arial"/>
          <w:color w:val="000000" w:themeColor="text1"/>
          <w:sz w:val="24"/>
          <w:szCs w:val="24"/>
        </w:rPr>
        <w:t xml:space="preserve">; </w:t>
      </w:r>
      <w:r w:rsidRPr="00CB6CC9">
        <w:rPr>
          <w:rFonts w:ascii="Arial" w:hAnsi="Arial" w:cs="Arial"/>
          <w:b w:val="0"/>
          <w:color w:val="000000" w:themeColor="text1"/>
          <w:sz w:val="24"/>
          <w:szCs w:val="24"/>
        </w:rPr>
        <w:t xml:space="preserve">Net profit margin </w:t>
      </w:r>
      <w:r w:rsidR="000370B9">
        <w:rPr>
          <w:rFonts w:ascii="Arial" w:hAnsi="Arial" w:cs="Arial"/>
          <w:b w:val="0"/>
          <w:color w:val="000000" w:themeColor="text1"/>
          <w:sz w:val="24"/>
          <w:szCs w:val="24"/>
        </w:rPr>
        <w:t>will indicate how much income the business is turning out from its revenues.</w:t>
      </w:r>
    </w:p>
    <w:p w:rsidR="00314580" w:rsidRPr="00CB6CC9" w:rsidRDefault="00314580" w:rsidP="00E50F9E">
      <w:pPr>
        <w:pStyle w:val="Heading2"/>
        <w:shd w:val="clear" w:color="auto" w:fill="FFFFFF"/>
        <w:jc w:val="both"/>
        <w:rPr>
          <w:rFonts w:ascii="Arial" w:hAnsi="Arial" w:cs="Arial"/>
          <w:b w:val="0"/>
          <w:color w:val="000000" w:themeColor="text1"/>
          <w:sz w:val="24"/>
          <w:szCs w:val="24"/>
        </w:rPr>
      </w:pPr>
      <w:r w:rsidRPr="00CB6CC9">
        <w:rPr>
          <w:rFonts w:ascii="Arial" w:hAnsi="Arial" w:cs="Arial"/>
          <w:color w:val="000000" w:themeColor="text1"/>
          <w:sz w:val="24"/>
          <w:szCs w:val="24"/>
        </w:rPr>
        <w:t xml:space="preserve">Gross </w:t>
      </w:r>
      <w:r w:rsidR="000370B9">
        <w:rPr>
          <w:rFonts w:ascii="Arial" w:hAnsi="Arial" w:cs="Arial"/>
          <w:color w:val="000000" w:themeColor="text1"/>
          <w:sz w:val="24"/>
          <w:szCs w:val="24"/>
        </w:rPr>
        <w:t>p</w:t>
      </w:r>
      <w:r w:rsidRPr="00CB6CC9">
        <w:rPr>
          <w:rFonts w:ascii="Arial" w:hAnsi="Arial" w:cs="Arial"/>
          <w:color w:val="000000" w:themeColor="text1"/>
          <w:sz w:val="24"/>
          <w:szCs w:val="24"/>
        </w:rPr>
        <w:t xml:space="preserve">rofit </w:t>
      </w:r>
      <w:r w:rsidR="000370B9">
        <w:rPr>
          <w:rFonts w:ascii="Arial" w:hAnsi="Arial" w:cs="Arial"/>
          <w:color w:val="000000" w:themeColor="text1"/>
          <w:sz w:val="24"/>
          <w:szCs w:val="24"/>
        </w:rPr>
        <w:t>m</w:t>
      </w:r>
      <w:r w:rsidRPr="00CB6CC9">
        <w:rPr>
          <w:rFonts w:ascii="Arial" w:hAnsi="Arial" w:cs="Arial"/>
          <w:color w:val="000000" w:themeColor="text1"/>
          <w:sz w:val="24"/>
          <w:szCs w:val="24"/>
        </w:rPr>
        <w:t>argin</w:t>
      </w:r>
      <w:r w:rsidR="000370B9">
        <w:rPr>
          <w:rFonts w:ascii="Arial" w:hAnsi="Arial" w:cs="Arial"/>
          <w:color w:val="000000" w:themeColor="text1"/>
          <w:sz w:val="24"/>
          <w:szCs w:val="24"/>
        </w:rPr>
        <w:t>:</w:t>
      </w:r>
      <w:r w:rsidR="00237D57" w:rsidRPr="00CB6CC9">
        <w:rPr>
          <w:rFonts w:ascii="Arial" w:hAnsi="Arial" w:cs="Arial"/>
          <w:color w:val="000000" w:themeColor="text1"/>
          <w:sz w:val="24"/>
          <w:szCs w:val="24"/>
        </w:rPr>
        <w:t xml:space="preserve"> </w:t>
      </w:r>
      <w:r w:rsidRPr="00CB6CC9">
        <w:rPr>
          <w:rFonts w:ascii="Arial" w:hAnsi="Arial" w:cs="Arial"/>
          <w:b w:val="0"/>
          <w:color w:val="000000" w:themeColor="text1"/>
          <w:sz w:val="24"/>
          <w:szCs w:val="24"/>
        </w:rPr>
        <w:t>It appraises how well a business</w:t>
      </w:r>
      <w:r w:rsidR="000370B9">
        <w:rPr>
          <w:rFonts w:ascii="Arial" w:hAnsi="Arial" w:cs="Arial"/>
          <w:b w:val="0"/>
          <w:color w:val="000000" w:themeColor="text1"/>
          <w:sz w:val="24"/>
          <w:szCs w:val="24"/>
        </w:rPr>
        <w:t>’ pricing policy is succeeding and how able it is to earn money from its operations</w:t>
      </w:r>
      <w:r w:rsidRPr="00CB6CC9">
        <w:rPr>
          <w:rFonts w:ascii="Arial" w:hAnsi="Arial" w:cs="Arial"/>
          <w:b w:val="0"/>
          <w:color w:val="000000" w:themeColor="text1"/>
          <w:sz w:val="24"/>
          <w:szCs w:val="24"/>
        </w:rPr>
        <w:t xml:space="preserve"> </w:t>
      </w:r>
    </w:p>
    <w:p w:rsidR="00314580" w:rsidRPr="00CB6CC9" w:rsidRDefault="00314580" w:rsidP="00E50F9E">
      <w:pPr>
        <w:pStyle w:val="Heading2"/>
        <w:shd w:val="clear" w:color="auto" w:fill="FFFFFF"/>
        <w:jc w:val="both"/>
        <w:rPr>
          <w:rFonts w:ascii="Arial" w:hAnsi="Arial" w:cs="Arial"/>
          <w:b w:val="0"/>
          <w:color w:val="000000" w:themeColor="text1"/>
          <w:sz w:val="24"/>
          <w:szCs w:val="24"/>
        </w:rPr>
      </w:pPr>
      <w:r w:rsidRPr="00CB6CC9">
        <w:rPr>
          <w:rFonts w:ascii="Arial" w:hAnsi="Arial" w:cs="Arial"/>
          <w:color w:val="000000" w:themeColor="text1"/>
          <w:sz w:val="24"/>
          <w:szCs w:val="24"/>
        </w:rPr>
        <w:t xml:space="preserve">Current </w:t>
      </w:r>
      <w:r w:rsidR="000370B9">
        <w:rPr>
          <w:rFonts w:ascii="Arial" w:hAnsi="Arial" w:cs="Arial"/>
          <w:color w:val="000000" w:themeColor="text1"/>
          <w:sz w:val="24"/>
          <w:szCs w:val="24"/>
        </w:rPr>
        <w:t>r</w:t>
      </w:r>
      <w:r w:rsidRPr="00CB6CC9">
        <w:rPr>
          <w:rFonts w:ascii="Arial" w:hAnsi="Arial" w:cs="Arial"/>
          <w:color w:val="000000" w:themeColor="text1"/>
          <w:sz w:val="24"/>
          <w:szCs w:val="24"/>
        </w:rPr>
        <w:t>atio</w:t>
      </w:r>
      <w:r w:rsidR="00237D57" w:rsidRPr="00CB6CC9">
        <w:rPr>
          <w:rFonts w:ascii="Arial" w:hAnsi="Arial" w:cs="Arial"/>
          <w:color w:val="000000" w:themeColor="text1"/>
          <w:sz w:val="24"/>
          <w:szCs w:val="24"/>
        </w:rPr>
        <w:t xml:space="preserve">; </w:t>
      </w:r>
      <w:r w:rsidRPr="00CB6CC9">
        <w:rPr>
          <w:rFonts w:ascii="Arial" w:hAnsi="Arial" w:cs="Arial"/>
          <w:b w:val="0"/>
          <w:color w:val="000000" w:themeColor="text1"/>
          <w:sz w:val="24"/>
          <w:szCs w:val="24"/>
        </w:rPr>
        <w:t>By calculating a firm's current ratio, investors can figure out whether the business will have sufficient money to repay its short-term liabilities, such as accounts payable and salaries</w:t>
      </w:r>
      <w:r w:rsidR="000370B9">
        <w:rPr>
          <w:rFonts w:ascii="Arial" w:hAnsi="Arial" w:cs="Arial"/>
          <w:b w:val="0"/>
          <w:color w:val="000000" w:themeColor="text1"/>
          <w:sz w:val="24"/>
          <w:szCs w:val="24"/>
        </w:rPr>
        <w:t xml:space="preserve"> and dividends when declared. </w:t>
      </w:r>
    </w:p>
    <w:p w:rsidR="00314580" w:rsidRPr="00CB6CC9" w:rsidRDefault="00314580" w:rsidP="00E50F9E">
      <w:pPr>
        <w:pStyle w:val="Heading2"/>
        <w:shd w:val="clear" w:color="auto" w:fill="FFFFFF"/>
        <w:jc w:val="both"/>
        <w:rPr>
          <w:rFonts w:ascii="Arial" w:hAnsi="Arial" w:cs="Arial"/>
          <w:b w:val="0"/>
          <w:color w:val="000000" w:themeColor="text1"/>
          <w:sz w:val="24"/>
          <w:szCs w:val="24"/>
        </w:rPr>
      </w:pPr>
      <w:r w:rsidRPr="00CB6CC9">
        <w:rPr>
          <w:rFonts w:ascii="Arial" w:hAnsi="Arial" w:cs="Arial"/>
          <w:color w:val="000000" w:themeColor="text1"/>
          <w:sz w:val="24"/>
          <w:szCs w:val="24"/>
        </w:rPr>
        <w:t xml:space="preserve">Return on </w:t>
      </w:r>
      <w:r w:rsidR="000370B9">
        <w:rPr>
          <w:rFonts w:ascii="Arial" w:hAnsi="Arial" w:cs="Arial"/>
          <w:color w:val="000000" w:themeColor="text1"/>
          <w:sz w:val="24"/>
          <w:szCs w:val="24"/>
        </w:rPr>
        <w:t>e</w:t>
      </w:r>
      <w:r w:rsidRPr="00CB6CC9">
        <w:rPr>
          <w:rFonts w:ascii="Arial" w:hAnsi="Arial" w:cs="Arial"/>
          <w:color w:val="000000" w:themeColor="text1"/>
          <w:sz w:val="24"/>
          <w:szCs w:val="24"/>
        </w:rPr>
        <w:t>quity</w:t>
      </w:r>
      <w:r w:rsidR="000370B9">
        <w:rPr>
          <w:rFonts w:ascii="Arial" w:hAnsi="Arial" w:cs="Arial"/>
          <w:color w:val="000000" w:themeColor="text1"/>
          <w:sz w:val="24"/>
          <w:szCs w:val="24"/>
        </w:rPr>
        <w:t>:</w:t>
      </w:r>
      <w:r w:rsidR="00237D57" w:rsidRPr="00CB6CC9">
        <w:rPr>
          <w:rFonts w:ascii="Arial" w:hAnsi="Arial" w:cs="Arial"/>
          <w:color w:val="000000" w:themeColor="text1"/>
          <w:sz w:val="24"/>
          <w:szCs w:val="24"/>
        </w:rPr>
        <w:t xml:space="preserve"> </w:t>
      </w:r>
      <w:r w:rsidRPr="00CB6CC9">
        <w:rPr>
          <w:rFonts w:ascii="Arial" w:hAnsi="Arial" w:cs="Arial"/>
          <w:b w:val="0"/>
          <w:color w:val="000000" w:themeColor="text1"/>
          <w:sz w:val="24"/>
          <w:szCs w:val="24"/>
        </w:rPr>
        <w:t xml:space="preserve">Return </w:t>
      </w:r>
      <w:r w:rsidR="000370B9">
        <w:rPr>
          <w:rFonts w:ascii="Arial" w:hAnsi="Arial" w:cs="Arial"/>
          <w:b w:val="0"/>
          <w:color w:val="000000" w:themeColor="text1"/>
          <w:sz w:val="24"/>
          <w:szCs w:val="24"/>
        </w:rPr>
        <w:t>o</w:t>
      </w:r>
      <w:r w:rsidRPr="00CB6CC9">
        <w:rPr>
          <w:rFonts w:ascii="Arial" w:hAnsi="Arial" w:cs="Arial"/>
          <w:b w:val="0"/>
          <w:color w:val="000000" w:themeColor="text1"/>
          <w:sz w:val="24"/>
          <w:szCs w:val="24"/>
        </w:rPr>
        <w:t xml:space="preserve">n Equity, or return on investment, indicates to </w:t>
      </w:r>
      <w:r w:rsidR="000370B9">
        <w:rPr>
          <w:rFonts w:ascii="Arial" w:hAnsi="Arial" w:cs="Arial"/>
          <w:b w:val="0"/>
          <w:color w:val="000000" w:themeColor="text1"/>
          <w:sz w:val="24"/>
          <w:szCs w:val="24"/>
        </w:rPr>
        <w:t>shareholders the kind of returns to expect from the business,</w:t>
      </w:r>
      <w:r w:rsidRPr="00CB6CC9">
        <w:rPr>
          <w:rFonts w:ascii="Arial" w:hAnsi="Arial" w:cs="Arial"/>
          <w:b w:val="0"/>
          <w:color w:val="000000" w:themeColor="text1"/>
          <w:sz w:val="24"/>
          <w:szCs w:val="24"/>
        </w:rPr>
        <w:t xml:space="preserve"> whether a company is a good bet</w:t>
      </w:r>
      <w:r w:rsidR="000370B9">
        <w:rPr>
          <w:rFonts w:ascii="Arial" w:hAnsi="Arial" w:cs="Arial"/>
          <w:b w:val="0"/>
          <w:color w:val="000000" w:themeColor="text1"/>
          <w:sz w:val="24"/>
          <w:szCs w:val="24"/>
        </w:rPr>
        <w:t>.</w:t>
      </w:r>
      <w:r w:rsidRPr="00CB6CC9">
        <w:rPr>
          <w:rFonts w:ascii="Arial" w:hAnsi="Arial" w:cs="Arial"/>
          <w:b w:val="0"/>
          <w:color w:val="000000" w:themeColor="text1"/>
          <w:sz w:val="24"/>
          <w:szCs w:val="24"/>
        </w:rPr>
        <w:t xml:space="preserve"> </w:t>
      </w:r>
    </w:p>
    <w:p w:rsidR="00314580" w:rsidRPr="00CB6CC9" w:rsidRDefault="00314580" w:rsidP="00E50F9E">
      <w:pPr>
        <w:pStyle w:val="Heading2"/>
        <w:shd w:val="clear" w:color="auto" w:fill="FFFFFF"/>
        <w:jc w:val="both"/>
        <w:rPr>
          <w:rFonts w:ascii="Arial" w:hAnsi="Arial" w:cs="Arial"/>
          <w:b w:val="0"/>
          <w:color w:val="000000" w:themeColor="text1"/>
          <w:sz w:val="24"/>
          <w:szCs w:val="24"/>
        </w:rPr>
      </w:pPr>
      <w:r w:rsidRPr="00CB6CC9">
        <w:rPr>
          <w:rFonts w:ascii="Arial" w:hAnsi="Arial" w:cs="Arial"/>
          <w:color w:val="000000" w:themeColor="text1"/>
          <w:sz w:val="24"/>
          <w:szCs w:val="24"/>
        </w:rPr>
        <w:t>Debt-to-</w:t>
      </w:r>
      <w:r w:rsidR="000370B9">
        <w:rPr>
          <w:rFonts w:ascii="Arial" w:hAnsi="Arial" w:cs="Arial"/>
          <w:color w:val="000000" w:themeColor="text1"/>
          <w:sz w:val="24"/>
          <w:szCs w:val="24"/>
        </w:rPr>
        <w:t>e</w:t>
      </w:r>
      <w:r w:rsidRPr="00CB6CC9">
        <w:rPr>
          <w:rFonts w:ascii="Arial" w:hAnsi="Arial" w:cs="Arial"/>
          <w:color w:val="000000" w:themeColor="text1"/>
          <w:sz w:val="24"/>
          <w:szCs w:val="24"/>
        </w:rPr>
        <w:t xml:space="preserve">quity </w:t>
      </w:r>
      <w:r w:rsidR="000370B9">
        <w:rPr>
          <w:rFonts w:ascii="Arial" w:hAnsi="Arial" w:cs="Arial"/>
          <w:color w:val="000000" w:themeColor="text1"/>
          <w:sz w:val="24"/>
          <w:szCs w:val="24"/>
        </w:rPr>
        <w:t>r</w:t>
      </w:r>
      <w:r w:rsidRPr="00CB6CC9">
        <w:rPr>
          <w:rFonts w:ascii="Arial" w:hAnsi="Arial" w:cs="Arial"/>
          <w:color w:val="000000" w:themeColor="text1"/>
          <w:sz w:val="24"/>
          <w:szCs w:val="24"/>
        </w:rPr>
        <w:t>atio</w:t>
      </w:r>
      <w:r w:rsidR="000370B9">
        <w:rPr>
          <w:rFonts w:ascii="Arial" w:hAnsi="Arial" w:cs="Arial"/>
          <w:b w:val="0"/>
          <w:color w:val="000000" w:themeColor="text1"/>
          <w:sz w:val="24"/>
          <w:szCs w:val="24"/>
        </w:rPr>
        <w:t>:</w:t>
      </w:r>
      <w:r w:rsidR="00237D57" w:rsidRPr="00CB6CC9">
        <w:rPr>
          <w:rFonts w:ascii="Arial" w:hAnsi="Arial" w:cs="Arial"/>
          <w:b w:val="0"/>
          <w:color w:val="000000" w:themeColor="text1"/>
          <w:sz w:val="24"/>
          <w:szCs w:val="24"/>
        </w:rPr>
        <w:t xml:space="preserve"> </w:t>
      </w:r>
      <w:r w:rsidRPr="00CB6CC9">
        <w:rPr>
          <w:rFonts w:ascii="Arial" w:hAnsi="Arial" w:cs="Arial"/>
          <w:b w:val="0"/>
          <w:color w:val="000000" w:themeColor="text1"/>
          <w:sz w:val="24"/>
          <w:szCs w:val="24"/>
        </w:rPr>
        <w:t xml:space="preserve">A company's debt-to-equity ratio signals to investors the potential risk of default the business could face if it doesn't reduce its liability levels. </w:t>
      </w:r>
    </w:p>
    <w:p w:rsidR="00314580" w:rsidRPr="00CB6CC9" w:rsidRDefault="00237D57" w:rsidP="00E50F9E">
      <w:pPr>
        <w:pStyle w:val="heading"/>
        <w:jc w:val="both"/>
        <w:rPr>
          <w:rFonts w:ascii="Arial" w:hAnsi="Arial" w:cs="Arial"/>
          <w:color w:val="000000" w:themeColor="text1"/>
        </w:rPr>
      </w:pPr>
      <w:r w:rsidRPr="00CB6CC9">
        <w:rPr>
          <w:rStyle w:val="Strong"/>
          <w:rFonts w:ascii="Arial" w:hAnsi="Arial" w:cs="Arial"/>
          <w:color w:val="000000" w:themeColor="text1"/>
        </w:rPr>
        <w:t xml:space="preserve">1.6 </w:t>
      </w:r>
      <w:r w:rsidR="00314580" w:rsidRPr="00CB6CC9">
        <w:rPr>
          <w:rStyle w:val="Strong"/>
          <w:rFonts w:ascii="Arial" w:hAnsi="Arial" w:cs="Arial"/>
          <w:color w:val="000000" w:themeColor="text1"/>
        </w:rPr>
        <w:t>Drawbacks &amp; limitations of ratio analysis</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Ratio analysis is widely used in practice in business.  Teams of investment analysts pour over the historical and forecast financial information of quoted companies using ratio analysis as part of their toolkit of methods for assessing financial performance.  Venture capitalists and banker</w:t>
      </w:r>
      <w:r w:rsidR="008479DD">
        <w:rPr>
          <w:rFonts w:ascii="Arial" w:hAnsi="Arial" w:cs="Arial"/>
          <w:color w:val="000000" w:themeColor="text1"/>
          <w:sz w:val="24"/>
          <w:szCs w:val="24"/>
        </w:rPr>
        <w:t>s</w:t>
      </w:r>
      <w:r w:rsidRPr="00CB6CC9">
        <w:rPr>
          <w:rFonts w:ascii="Arial" w:hAnsi="Arial" w:cs="Arial"/>
          <w:color w:val="000000" w:themeColor="text1"/>
          <w:sz w:val="24"/>
          <w:szCs w:val="24"/>
        </w:rPr>
        <w:t xml:space="preserve"> use the ratios featured here and others when they consider investing in, or loaning to businesses. </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The main strength of ratio analysis is that it encourages a systematic approach to analysing performance.</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However, it is also important to remember some of the drawbacks of ratio analysis</w:t>
      </w:r>
      <w:r w:rsidR="00522B46">
        <w:rPr>
          <w:rFonts w:ascii="Arial" w:hAnsi="Arial" w:cs="Arial"/>
          <w:color w:val="000000" w:themeColor="text1"/>
          <w:sz w:val="24"/>
          <w:szCs w:val="24"/>
        </w:rPr>
        <w:t>.</w:t>
      </w:r>
    </w:p>
    <w:p w:rsidR="00314580" w:rsidRPr="00CB6CC9" w:rsidRDefault="00314580" w:rsidP="00522B46">
      <w:pPr>
        <w:numPr>
          <w:ilvl w:val="0"/>
          <w:numId w:val="20"/>
        </w:numPr>
        <w:spacing w:before="100" w:beforeAutospacing="1" w:after="100" w:afterAutospacing="1"/>
        <w:jc w:val="both"/>
        <w:rPr>
          <w:rFonts w:ascii="Arial" w:hAnsi="Arial" w:cs="Arial"/>
          <w:color w:val="000000" w:themeColor="text1"/>
          <w:sz w:val="24"/>
          <w:szCs w:val="24"/>
        </w:rPr>
      </w:pPr>
      <w:r w:rsidRPr="00CB6CC9">
        <w:rPr>
          <w:rFonts w:ascii="Arial" w:hAnsi="Arial" w:cs="Arial"/>
          <w:color w:val="000000" w:themeColor="text1"/>
          <w:sz w:val="24"/>
          <w:szCs w:val="24"/>
        </w:rPr>
        <w:t>Ratios deal mainly in numbers – they don’t address issues like product quality, customer service, employee morale and so on though those factors play an important role in financial performance</w:t>
      </w:r>
      <w:r w:rsidR="00522B46">
        <w:rPr>
          <w:rFonts w:ascii="Arial" w:hAnsi="Arial" w:cs="Arial"/>
          <w:color w:val="000000" w:themeColor="text1"/>
          <w:sz w:val="24"/>
          <w:szCs w:val="24"/>
        </w:rPr>
        <w:t>.</w:t>
      </w:r>
    </w:p>
    <w:p w:rsidR="00314580" w:rsidRPr="00CB6CC9" w:rsidRDefault="00314580" w:rsidP="00522B46">
      <w:pPr>
        <w:numPr>
          <w:ilvl w:val="0"/>
          <w:numId w:val="20"/>
        </w:numPr>
        <w:spacing w:before="100" w:beforeAutospacing="1" w:after="100" w:afterAutospacing="1"/>
        <w:jc w:val="both"/>
        <w:rPr>
          <w:rFonts w:ascii="Arial" w:hAnsi="Arial" w:cs="Arial"/>
          <w:color w:val="000000" w:themeColor="text1"/>
          <w:sz w:val="24"/>
          <w:szCs w:val="24"/>
        </w:rPr>
      </w:pPr>
      <w:r w:rsidRPr="00CB6CC9">
        <w:rPr>
          <w:rFonts w:ascii="Arial" w:hAnsi="Arial" w:cs="Arial"/>
          <w:color w:val="000000" w:themeColor="text1"/>
          <w:sz w:val="24"/>
          <w:szCs w:val="24"/>
        </w:rPr>
        <w:t xml:space="preserve">Ratios largely look at the past, not the future.  However, investment analysts will make assumptions about future performance using </w:t>
      </w:r>
      <w:r w:rsidR="00522B46">
        <w:rPr>
          <w:rFonts w:ascii="Arial" w:hAnsi="Arial" w:cs="Arial"/>
          <w:color w:val="000000" w:themeColor="text1"/>
          <w:sz w:val="24"/>
          <w:szCs w:val="24"/>
        </w:rPr>
        <w:t xml:space="preserve">historical </w:t>
      </w:r>
      <w:r w:rsidRPr="00CB6CC9">
        <w:rPr>
          <w:rFonts w:ascii="Arial" w:hAnsi="Arial" w:cs="Arial"/>
          <w:color w:val="000000" w:themeColor="text1"/>
          <w:sz w:val="24"/>
          <w:szCs w:val="24"/>
        </w:rPr>
        <w:t>ratios</w:t>
      </w:r>
      <w:r w:rsidR="00522B46">
        <w:rPr>
          <w:rFonts w:ascii="Arial" w:hAnsi="Arial" w:cs="Arial"/>
          <w:color w:val="000000" w:themeColor="text1"/>
          <w:sz w:val="24"/>
          <w:szCs w:val="24"/>
        </w:rPr>
        <w:t>.</w:t>
      </w:r>
    </w:p>
    <w:p w:rsidR="00314580" w:rsidRPr="00CB6CC9" w:rsidRDefault="00314580" w:rsidP="00522B46">
      <w:pPr>
        <w:numPr>
          <w:ilvl w:val="0"/>
          <w:numId w:val="20"/>
        </w:numPr>
        <w:spacing w:before="100" w:beforeAutospacing="1" w:after="100" w:afterAutospacing="1"/>
        <w:jc w:val="both"/>
        <w:rPr>
          <w:rFonts w:ascii="Arial" w:hAnsi="Arial" w:cs="Arial"/>
          <w:color w:val="000000" w:themeColor="text1"/>
          <w:sz w:val="24"/>
          <w:szCs w:val="24"/>
        </w:rPr>
      </w:pPr>
      <w:r w:rsidRPr="00CB6CC9">
        <w:rPr>
          <w:rFonts w:ascii="Arial" w:hAnsi="Arial" w:cs="Arial"/>
          <w:color w:val="000000" w:themeColor="text1"/>
          <w:sz w:val="24"/>
          <w:szCs w:val="24"/>
        </w:rPr>
        <w:t>Ratios are most useful when they are used to compare performance over a long period of time or against comparable businesses</w:t>
      </w:r>
      <w:r w:rsidR="00522B46">
        <w:rPr>
          <w:rFonts w:ascii="Arial" w:hAnsi="Arial" w:cs="Arial"/>
          <w:color w:val="000000" w:themeColor="text1"/>
          <w:sz w:val="24"/>
          <w:szCs w:val="24"/>
        </w:rPr>
        <w:t xml:space="preserve">, set targets or </w:t>
      </w:r>
      <w:r w:rsidRPr="00CB6CC9">
        <w:rPr>
          <w:rFonts w:ascii="Arial" w:hAnsi="Arial" w:cs="Arial"/>
          <w:color w:val="000000" w:themeColor="text1"/>
          <w:sz w:val="24"/>
          <w:szCs w:val="24"/>
        </w:rPr>
        <w:t xml:space="preserve">industry </w:t>
      </w:r>
      <w:r w:rsidR="00522B46">
        <w:rPr>
          <w:rFonts w:ascii="Arial" w:hAnsi="Arial" w:cs="Arial"/>
          <w:color w:val="000000" w:themeColor="text1"/>
          <w:sz w:val="24"/>
          <w:szCs w:val="24"/>
        </w:rPr>
        <w:t>averages;</w:t>
      </w:r>
      <w:r w:rsidRPr="00CB6CC9">
        <w:rPr>
          <w:rFonts w:ascii="Arial" w:hAnsi="Arial" w:cs="Arial"/>
          <w:color w:val="000000" w:themeColor="text1"/>
          <w:sz w:val="24"/>
          <w:szCs w:val="24"/>
        </w:rPr>
        <w:t xml:space="preserve"> this information is not always available</w:t>
      </w:r>
      <w:r w:rsidR="00522B46">
        <w:rPr>
          <w:rFonts w:ascii="Arial" w:hAnsi="Arial" w:cs="Arial"/>
          <w:color w:val="000000" w:themeColor="text1"/>
          <w:sz w:val="24"/>
          <w:szCs w:val="24"/>
        </w:rPr>
        <w:t>.</w:t>
      </w:r>
    </w:p>
    <w:p w:rsidR="00314580" w:rsidRPr="00CB6CC9" w:rsidRDefault="00314580" w:rsidP="00522B46">
      <w:pPr>
        <w:numPr>
          <w:ilvl w:val="0"/>
          <w:numId w:val="20"/>
        </w:numPr>
        <w:spacing w:before="100" w:beforeAutospacing="1" w:after="100" w:afterAutospacing="1"/>
        <w:jc w:val="both"/>
        <w:rPr>
          <w:rFonts w:ascii="Arial" w:hAnsi="Arial" w:cs="Arial"/>
          <w:color w:val="000000" w:themeColor="text1"/>
          <w:sz w:val="24"/>
          <w:szCs w:val="24"/>
        </w:rPr>
      </w:pPr>
      <w:r w:rsidRPr="00CB6CC9">
        <w:rPr>
          <w:rFonts w:ascii="Arial" w:hAnsi="Arial" w:cs="Arial"/>
          <w:color w:val="000000" w:themeColor="text1"/>
          <w:sz w:val="24"/>
          <w:szCs w:val="24"/>
        </w:rPr>
        <w:t>Financial information can be “massaged” in several ways to make the figures used for ratios more attractive.  For example, many businesses delay payments to trade creditors at the end of the financial year to make the cash balance higher than normal and the creditor days figure higher too.</w:t>
      </w:r>
    </w:p>
    <w:p w:rsidR="00314580" w:rsidRPr="00CB6CC9" w:rsidRDefault="00237D57" w:rsidP="00E50F9E">
      <w:pPr>
        <w:spacing w:before="100" w:beforeAutospacing="1" w:after="100" w:afterAutospacing="1" w:line="240" w:lineRule="auto"/>
        <w:jc w:val="both"/>
        <w:rPr>
          <w:rFonts w:ascii="Arial" w:eastAsia="Times New Roman" w:hAnsi="Arial" w:cs="Arial"/>
          <w:b/>
          <w:color w:val="000000" w:themeColor="text1"/>
          <w:sz w:val="24"/>
          <w:szCs w:val="24"/>
        </w:rPr>
      </w:pPr>
      <w:r w:rsidRPr="00CB6CC9">
        <w:rPr>
          <w:rFonts w:ascii="Arial" w:eastAsia="Times New Roman" w:hAnsi="Arial" w:cs="Arial"/>
          <w:b/>
          <w:color w:val="000000" w:themeColor="text1"/>
          <w:sz w:val="24"/>
          <w:szCs w:val="24"/>
        </w:rPr>
        <w:t xml:space="preserve">1.8 </w:t>
      </w:r>
      <w:r w:rsidR="00314580" w:rsidRPr="00CB6CC9">
        <w:rPr>
          <w:rFonts w:ascii="Arial" w:eastAsia="Times New Roman" w:hAnsi="Arial" w:cs="Arial"/>
          <w:b/>
          <w:color w:val="000000" w:themeColor="text1"/>
          <w:sz w:val="24"/>
          <w:szCs w:val="24"/>
        </w:rPr>
        <w:t>GOING CONCERN</w:t>
      </w:r>
    </w:p>
    <w:p w:rsidR="00314580" w:rsidRPr="00CB6CC9" w:rsidRDefault="00314580" w:rsidP="00522B46">
      <w:pPr>
        <w:spacing w:before="100" w:beforeAutospacing="1" w:after="100" w:afterAutospacing="1"/>
        <w:jc w:val="both"/>
        <w:rPr>
          <w:rFonts w:ascii="Arial" w:eastAsia="Times New Roman" w:hAnsi="Arial" w:cs="Arial"/>
          <w:color w:val="000000" w:themeColor="text1"/>
          <w:sz w:val="24"/>
          <w:szCs w:val="24"/>
        </w:rPr>
      </w:pPr>
      <w:r w:rsidRPr="00CB6CC9">
        <w:rPr>
          <w:rFonts w:ascii="Arial" w:hAnsi="Arial" w:cs="Arial"/>
          <w:color w:val="000000" w:themeColor="text1"/>
          <w:sz w:val="24"/>
          <w:szCs w:val="24"/>
        </w:rPr>
        <w:t>The going concern concept assumes the business will continue to trade in the foreseeable future and will not go insolvent.  A company’s financial statements must be prepared using the going concern basis, which will be stated in the accounting policies in the notes to the financial statements</w:t>
      </w:r>
      <w:r w:rsidR="00522B46">
        <w:rPr>
          <w:rFonts w:ascii="Arial" w:hAnsi="Arial" w:cs="Arial"/>
          <w:color w:val="000000" w:themeColor="text1"/>
          <w:sz w:val="24"/>
          <w:szCs w:val="24"/>
        </w:rPr>
        <w:t xml:space="preserve">. </w:t>
      </w:r>
      <w:r w:rsidRPr="00CB6CC9">
        <w:rPr>
          <w:rFonts w:ascii="Arial" w:hAnsi="Arial" w:cs="Arial"/>
          <w:color w:val="000000" w:themeColor="text1"/>
          <w:sz w:val="24"/>
          <w:szCs w:val="24"/>
        </w:rPr>
        <w:t>Going concern is important since it shows other entities the company is going to be operating in the long term, therefore encouraging other entities to do business and build up trading relationships.</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When preparing the financial statements the directors of the company have to sign to confirm the company is a going concern and will continue to trade for at least twelve months from the date the director’s repo</w:t>
      </w:r>
      <w:r w:rsidR="00E577CC" w:rsidRPr="00CB6CC9">
        <w:rPr>
          <w:rFonts w:ascii="Arial" w:hAnsi="Arial" w:cs="Arial"/>
          <w:color w:val="000000" w:themeColor="text1"/>
          <w:sz w:val="24"/>
          <w:szCs w:val="24"/>
        </w:rPr>
        <w:t>rt and balance sheet are signed.</w:t>
      </w:r>
      <w:r w:rsidRPr="00CB6CC9">
        <w:rPr>
          <w:rFonts w:ascii="Arial" w:hAnsi="Arial" w:cs="Arial"/>
          <w:color w:val="000000" w:themeColor="text1"/>
          <w:sz w:val="24"/>
          <w:szCs w:val="24"/>
        </w:rPr>
        <w:t xml:space="preserve"> </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 When assessing the going concern basis there are certain indicators that are used to suggest the company is not a going concern, such as</w:t>
      </w:r>
      <w:r w:rsidR="00522B46">
        <w:rPr>
          <w:rFonts w:ascii="Arial" w:hAnsi="Arial" w:cs="Arial"/>
          <w:color w:val="000000" w:themeColor="text1"/>
          <w:sz w:val="24"/>
          <w:szCs w:val="24"/>
        </w:rPr>
        <w:t xml:space="preserve"> these below:</w:t>
      </w:r>
    </w:p>
    <w:p w:rsidR="00090A21" w:rsidRPr="004B3E5D" w:rsidRDefault="00570CF5" w:rsidP="00522B46">
      <w:pPr>
        <w:numPr>
          <w:ilvl w:val="0"/>
          <w:numId w:val="21"/>
        </w:numPr>
        <w:tabs>
          <w:tab w:val="clear" w:pos="3600"/>
        </w:tabs>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Cash flow constraint</w:t>
      </w:r>
      <w:r w:rsidR="00522B46">
        <w:rPr>
          <w:rFonts w:ascii="Arial" w:hAnsi="Arial" w:cs="Arial"/>
          <w:color w:val="000000" w:themeColor="text1"/>
          <w:sz w:val="24"/>
          <w:szCs w:val="24"/>
        </w:rPr>
        <w:t>s.</w:t>
      </w:r>
      <w:r w:rsidRPr="004B3E5D">
        <w:rPr>
          <w:rFonts w:ascii="Arial" w:hAnsi="Arial" w:cs="Arial"/>
          <w:color w:val="000000" w:themeColor="text1"/>
          <w:sz w:val="24"/>
          <w:szCs w:val="24"/>
        </w:rPr>
        <w:t xml:space="preserve"> </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 xml:space="preserve">Poor solvency and liquidity ratios, </w:t>
      </w:r>
      <w:r w:rsidR="00522B46">
        <w:rPr>
          <w:rFonts w:ascii="Arial" w:hAnsi="Arial" w:cs="Arial"/>
          <w:color w:val="000000" w:themeColor="text1"/>
          <w:sz w:val="24"/>
          <w:szCs w:val="24"/>
        </w:rPr>
        <w:t>big</w:t>
      </w:r>
      <w:r w:rsidRPr="004B3E5D">
        <w:rPr>
          <w:rFonts w:ascii="Arial" w:hAnsi="Arial" w:cs="Arial"/>
          <w:color w:val="000000" w:themeColor="text1"/>
          <w:sz w:val="24"/>
          <w:szCs w:val="24"/>
        </w:rPr>
        <w:t xml:space="preserve"> overdrafts and loans accompanied by low interest cover.</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 xml:space="preserve">Overtrading. </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 xml:space="preserve">Loss of key contracts, customers or suppliers. </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 xml:space="preserve">Loss of key employees that drive the company forward. </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A downturn in activity and major loss of market share.</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Cumulative or continued trading losses.</w:t>
      </w:r>
    </w:p>
    <w:p w:rsidR="00090A21" w:rsidRPr="004B3E5D" w:rsidRDefault="00570CF5" w:rsidP="00522B46">
      <w:pPr>
        <w:numPr>
          <w:ilvl w:val="0"/>
          <w:numId w:val="21"/>
        </w:numPr>
        <w:spacing w:before="100" w:beforeAutospacing="1" w:after="100" w:afterAutospacing="1"/>
        <w:ind w:left="720" w:hanging="720"/>
        <w:jc w:val="both"/>
        <w:rPr>
          <w:rFonts w:ascii="Arial" w:hAnsi="Arial" w:cs="Arial"/>
          <w:color w:val="000000" w:themeColor="text1"/>
          <w:sz w:val="24"/>
          <w:szCs w:val="24"/>
          <w:lang w:val="en-US"/>
        </w:rPr>
      </w:pPr>
      <w:r w:rsidRPr="004B3E5D">
        <w:rPr>
          <w:rFonts w:ascii="Arial" w:hAnsi="Arial" w:cs="Arial"/>
          <w:color w:val="000000" w:themeColor="text1"/>
          <w:sz w:val="24"/>
          <w:szCs w:val="24"/>
        </w:rPr>
        <w:t>Looking at financial statements in totality plus knowledge of the operations of the business can make one raise going concern question.</w:t>
      </w:r>
    </w:p>
    <w:p w:rsidR="00314580" w:rsidRPr="00CB6CC9" w:rsidRDefault="00314580" w:rsidP="00522B46">
      <w:pPr>
        <w:numPr>
          <w:ilvl w:val="0"/>
          <w:numId w:val="21"/>
        </w:numPr>
        <w:spacing w:before="100" w:beforeAutospacing="1" w:after="100" w:afterAutospacing="1"/>
        <w:ind w:left="720" w:hanging="720"/>
        <w:jc w:val="both"/>
        <w:rPr>
          <w:rFonts w:ascii="Arial" w:hAnsi="Arial" w:cs="Arial"/>
          <w:color w:val="000000" w:themeColor="text1"/>
          <w:sz w:val="24"/>
          <w:szCs w:val="24"/>
        </w:rPr>
      </w:pPr>
      <w:r w:rsidRPr="00CB6CC9">
        <w:rPr>
          <w:rFonts w:ascii="Arial" w:hAnsi="Arial" w:cs="Arial"/>
          <w:color w:val="000000" w:themeColor="text1"/>
          <w:sz w:val="24"/>
          <w:szCs w:val="24"/>
        </w:rPr>
        <w:t xml:space="preserve">A new competitor entering the market and taking the company’s market share </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 xml:space="preserve">The above is not an exhaustive list but provides the sort of things that need to be looked at and considered when deciding if a company is a going concern or not. Since each company is different it is likely there are industry specific indicators that need to be regularly assessed. </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 xml:space="preserve">If the company has been historically profitable and has made a profit in the period between the year end and the date of approval; and </w:t>
      </w:r>
    </w:p>
    <w:p w:rsidR="00314580" w:rsidRPr="00CB6CC9" w:rsidRDefault="00314580" w:rsidP="004B0A2E">
      <w:pPr>
        <w:numPr>
          <w:ilvl w:val="0"/>
          <w:numId w:val="22"/>
        </w:numPr>
        <w:tabs>
          <w:tab w:val="clear" w:pos="720"/>
          <w:tab w:val="num" w:pos="1440"/>
        </w:tabs>
        <w:spacing w:before="100" w:beforeAutospacing="1" w:after="100" w:afterAutospacing="1" w:line="240" w:lineRule="auto"/>
        <w:jc w:val="both"/>
        <w:rPr>
          <w:rFonts w:ascii="Arial" w:hAnsi="Arial" w:cs="Arial"/>
          <w:color w:val="000000" w:themeColor="text1"/>
          <w:sz w:val="24"/>
          <w:szCs w:val="24"/>
        </w:rPr>
      </w:pPr>
      <w:r w:rsidRPr="00CB6CC9">
        <w:rPr>
          <w:rFonts w:ascii="Arial" w:hAnsi="Arial" w:cs="Arial"/>
          <w:color w:val="000000" w:themeColor="text1"/>
          <w:sz w:val="24"/>
          <w:szCs w:val="24"/>
        </w:rPr>
        <w:t>Has significant cash reserves in the bank</w:t>
      </w:r>
      <w:r w:rsidR="00522B46">
        <w:rPr>
          <w:rFonts w:ascii="Arial" w:hAnsi="Arial" w:cs="Arial"/>
          <w:color w:val="000000" w:themeColor="text1"/>
          <w:sz w:val="24"/>
          <w:szCs w:val="24"/>
        </w:rPr>
        <w:t xml:space="preserve"> </w:t>
      </w:r>
      <w:r w:rsidRPr="00CB6CC9">
        <w:rPr>
          <w:rFonts w:ascii="Arial" w:hAnsi="Arial" w:cs="Arial"/>
          <w:color w:val="000000" w:themeColor="text1"/>
          <w:sz w:val="24"/>
          <w:szCs w:val="24"/>
        </w:rPr>
        <w:t xml:space="preserve"> and </w:t>
      </w:r>
    </w:p>
    <w:p w:rsidR="00314580" w:rsidRPr="00CB6CC9" w:rsidRDefault="00314580" w:rsidP="004B0A2E">
      <w:pPr>
        <w:numPr>
          <w:ilvl w:val="0"/>
          <w:numId w:val="22"/>
        </w:numPr>
        <w:tabs>
          <w:tab w:val="clear" w:pos="720"/>
          <w:tab w:val="num" w:pos="1440"/>
        </w:tabs>
        <w:spacing w:before="100" w:beforeAutospacing="1" w:after="100" w:afterAutospacing="1" w:line="240" w:lineRule="auto"/>
        <w:jc w:val="both"/>
        <w:rPr>
          <w:rFonts w:ascii="Arial" w:hAnsi="Arial" w:cs="Arial"/>
          <w:color w:val="000000" w:themeColor="text1"/>
          <w:sz w:val="24"/>
          <w:szCs w:val="24"/>
        </w:rPr>
      </w:pPr>
      <w:r w:rsidRPr="00CB6CC9">
        <w:rPr>
          <w:rFonts w:ascii="Arial" w:hAnsi="Arial" w:cs="Arial"/>
          <w:color w:val="000000" w:themeColor="text1"/>
          <w:sz w:val="24"/>
          <w:szCs w:val="24"/>
        </w:rPr>
        <w:t xml:space="preserve">Is continuing to </w:t>
      </w:r>
      <w:r w:rsidR="00522B46">
        <w:rPr>
          <w:rFonts w:ascii="Arial" w:hAnsi="Arial" w:cs="Arial"/>
          <w:color w:val="000000" w:themeColor="text1"/>
          <w:sz w:val="24"/>
          <w:szCs w:val="24"/>
        </w:rPr>
        <w:t xml:space="preserve">follow </w:t>
      </w:r>
      <w:r w:rsidRPr="00CB6CC9">
        <w:rPr>
          <w:rFonts w:ascii="Arial" w:hAnsi="Arial" w:cs="Arial"/>
          <w:color w:val="000000" w:themeColor="text1"/>
          <w:sz w:val="24"/>
          <w:szCs w:val="24"/>
        </w:rPr>
        <w:t xml:space="preserve">up debts on a regular basis and </w:t>
      </w:r>
    </w:p>
    <w:p w:rsidR="00314580" w:rsidRPr="00CB6CC9" w:rsidRDefault="00314580" w:rsidP="004B0A2E">
      <w:pPr>
        <w:numPr>
          <w:ilvl w:val="0"/>
          <w:numId w:val="22"/>
        </w:numPr>
        <w:tabs>
          <w:tab w:val="clear" w:pos="720"/>
          <w:tab w:val="num" w:pos="1440"/>
        </w:tabs>
        <w:spacing w:before="100" w:beforeAutospacing="1" w:after="100" w:afterAutospacing="1" w:line="240" w:lineRule="auto"/>
        <w:jc w:val="both"/>
        <w:rPr>
          <w:rFonts w:ascii="Arial" w:hAnsi="Arial" w:cs="Arial"/>
          <w:color w:val="000000" w:themeColor="text1"/>
          <w:sz w:val="24"/>
          <w:szCs w:val="24"/>
        </w:rPr>
      </w:pPr>
      <w:r w:rsidRPr="00CB6CC9">
        <w:rPr>
          <w:rFonts w:ascii="Arial" w:hAnsi="Arial" w:cs="Arial"/>
          <w:color w:val="000000" w:themeColor="text1"/>
          <w:sz w:val="24"/>
          <w:szCs w:val="24"/>
        </w:rPr>
        <w:t xml:space="preserve">Is operating well within its current bank facilities and these are not due to expire shortly or have recently been renewed and </w:t>
      </w:r>
    </w:p>
    <w:p w:rsidR="00314580" w:rsidRPr="00CB6CC9" w:rsidRDefault="00314580" w:rsidP="004B0A2E">
      <w:pPr>
        <w:numPr>
          <w:ilvl w:val="0"/>
          <w:numId w:val="22"/>
        </w:numPr>
        <w:tabs>
          <w:tab w:val="clear" w:pos="720"/>
          <w:tab w:val="num" w:pos="1440"/>
        </w:tabs>
        <w:spacing w:before="100" w:beforeAutospacing="1" w:after="100" w:afterAutospacing="1" w:line="240" w:lineRule="auto"/>
        <w:jc w:val="both"/>
        <w:rPr>
          <w:rFonts w:ascii="Arial" w:hAnsi="Arial" w:cs="Arial"/>
          <w:color w:val="000000" w:themeColor="text1"/>
          <w:sz w:val="24"/>
          <w:szCs w:val="24"/>
        </w:rPr>
      </w:pPr>
      <w:r w:rsidRPr="00CB6CC9">
        <w:rPr>
          <w:rFonts w:ascii="Arial" w:hAnsi="Arial" w:cs="Arial"/>
          <w:color w:val="000000" w:themeColor="text1"/>
          <w:sz w:val="24"/>
          <w:szCs w:val="24"/>
        </w:rPr>
        <w:t xml:space="preserve">Everything is going as it should be; </w:t>
      </w:r>
    </w:p>
    <w:p w:rsidR="00314580" w:rsidRPr="00CB6CC9" w:rsidRDefault="00767FD0" w:rsidP="004B0A2E">
      <w:pPr>
        <w:pStyle w:val="NormalWeb"/>
        <w:ind w:left="720"/>
        <w:jc w:val="both"/>
        <w:rPr>
          <w:rFonts w:ascii="Arial" w:hAnsi="Arial" w:cs="Arial"/>
          <w:color w:val="000000" w:themeColor="text1"/>
          <w:sz w:val="24"/>
          <w:szCs w:val="24"/>
        </w:rPr>
      </w:pPr>
      <w:r>
        <w:rPr>
          <w:rFonts w:ascii="Arial" w:hAnsi="Arial" w:cs="Arial"/>
          <w:color w:val="000000" w:themeColor="text1"/>
          <w:sz w:val="24"/>
          <w:szCs w:val="24"/>
        </w:rPr>
        <w:t>Then there should be</w:t>
      </w:r>
      <w:r w:rsidR="00314580" w:rsidRPr="00CB6CC9">
        <w:rPr>
          <w:rFonts w:ascii="Arial" w:hAnsi="Arial" w:cs="Arial"/>
          <w:color w:val="000000" w:themeColor="text1"/>
          <w:sz w:val="24"/>
          <w:szCs w:val="24"/>
        </w:rPr>
        <w:t xml:space="preserve"> no problems with the going concern basis. </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 xml:space="preserve">If there are significant doubts over the going concern basis but the company is still trading this note should be highlighted in the financial statements. This is mandatory statutory disclosure however including it in the financial statements may have adverse effects on the company. For example, customers may hold off paying their debts (possibly in the hope the company will fail and the debts will be written off), suppliers may stop all credit and call in overdue debts that may well have been overlooked for a few weeks if the company was a going concern and the bank may well call for all overdrafts to be repaid, most of which are repayable on demand, and may assess covenants on all outstanding loans to see if the company is in breach so the loans can be called in also. </w:t>
      </w:r>
    </w:p>
    <w:p w:rsidR="00314580" w:rsidRPr="00CB6CC9" w:rsidRDefault="00314580" w:rsidP="00E50F9E">
      <w:pPr>
        <w:pStyle w:val="NormalWeb"/>
        <w:jc w:val="both"/>
        <w:rPr>
          <w:rFonts w:ascii="Arial" w:hAnsi="Arial" w:cs="Arial"/>
          <w:color w:val="000000" w:themeColor="text1"/>
          <w:sz w:val="24"/>
          <w:szCs w:val="24"/>
        </w:rPr>
      </w:pPr>
      <w:r w:rsidRPr="00CB6CC9">
        <w:rPr>
          <w:rFonts w:ascii="Arial" w:hAnsi="Arial" w:cs="Arial"/>
          <w:color w:val="000000" w:themeColor="text1"/>
          <w:sz w:val="24"/>
          <w:szCs w:val="24"/>
        </w:rPr>
        <w:t xml:space="preserve">In the circumstances above there is little the company can do other than to reassure creditors </w:t>
      </w:r>
      <w:r w:rsidR="00767FD0">
        <w:rPr>
          <w:rFonts w:ascii="Arial" w:hAnsi="Arial" w:cs="Arial"/>
          <w:color w:val="000000" w:themeColor="text1"/>
          <w:sz w:val="24"/>
          <w:szCs w:val="24"/>
        </w:rPr>
        <w:t>they</w:t>
      </w:r>
      <w:r w:rsidRPr="00CB6CC9">
        <w:rPr>
          <w:rFonts w:ascii="Arial" w:hAnsi="Arial" w:cs="Arial"/>
          <w:color w:val="000000" w:themeColor="text1"/>
          <w:sz w:val="24"/>
          <w:szCs w:val="24"/>
        </w:rPr>
        <w:t xml:space="preserve"> will be paid as they fall due and put pressure on the customers so they pay their bills on time, using the threat of legal proceedings if necessary. </w:t>
      </w:r>
    </w:p>
    <w:p w:rsidR="00314580" w:rsidRPr="00CB6CC9" w:rsidRDefault="00767FD0" w:rsidP="00E50F9E">
      <w:pPr>
        <w:jc w:val="both"/>
        <w:rPr>
          <w:rFonts w:ascii="Arial" w:hAnsi="Arial" w:cs="Arial"/>
          <w:b/>
          <w:sz w:val="24"/>
          <w:szCs w:val="24"/>
        </w:rPr>
      </w:pPr>
      <w:r>
        <w:rPr>
          <w:rFonts w:ascii="Arial" w:hAnsi="Arial" w:cs="Arial"/>
          <w:b/>
          <w:sz w:val="24"/>
          <w:szCs w:val="24"/>
        </w:rPr>
        <w:t>1.9 Group discussions:</w:t>
      </w:r>
    </w:p>
    <w:p w:rsidR="0025262C" w:rsidRPr="004B0A2E" w:rsidRDefault="0025262C" w:rsidP="004B0A2E">
      <w:pPr>
        <w:pStyle w:val="ListParagraph"/>
        <w:numPr>
          <w:ilvl w:val="0"/>
          <w:numId w:val="31"/>
        </w:numPr>
        <w:spacing w:line="360" w:lineRule="auto"/>
        <w:jc w:val="both"/>
        <w:rPr>
          <w:rFonts w:ascii="Arial" w:hAnsi="Arial" w:cs="Arial"/>
          <w:sz w:val="24"/>
          <w:szCs w:val="24"/>
          <w:lang w:val="en-US"/>
        </w:rPr>
      </w:pPr>
      <w:r w:rsidRPr="004B0A2E">
        <w:rPr>
          <w:rFonts w:ascii="Arial" w:hAnsi="Arial" w:cs="Arial"/>
          <w:sz w:val="24"/>
          <w:szCs w:val="24"/>
          <w:lang w:val="en-US"/>
        </w:rPr>
        <w:t xml:space="preserve">Explain what ratios you should look out for as a supplier of material to a road contractor.  </w:t>
      </w:r>
    </w:p>
    <w:p w:rsidR="0025262C" w:rsidRPr="004B0A2E" w:rsidRDefault="0025262C" w:rsidP="004B0A2E">
      <w:pPr>
        <w:pStyle w:val="ListParagraph"/>
        <w:numPr>
          <w:ilvl w:val="0"/>
          <w:numId w:val="31"/>
        </w:numPr>
        <w:spacing w:line="360" w:lineRule="auto"/>
        <w:jc w:val="both"/>
        <w:rPr>
          <w:rFonts w:ascii="Arial" w:hAnsi="Arial" w:cs="Arial"/>
          <w:sz w:val="24"/>
          <w:szCs w:val="24"/>
          <w:lang w:val="en-US"/>
        </w:rPr>
      </w:pPr>
      <w:r w:rsidRPr="004B0A2E">
        <w:rPr>
          <w:rFonts w:ascii="Arial" w:hAnsi="Arial" w:cs="Arial"/>
          <w:sz w:val="24"/>
          <w:szCs w:val="24"/>
          <w:lang w:val="en-US"/>
        </w:rPr>
        <w:t xml:space="preserve">What kind of information would you look at if you were a bank approached by a road contractor for a loan? </w:t>
      </w:r>
    </w:p>
    <w:p w:rsidR="0025262C" w:rsidRPr="004B0A2E" w:rsidRDefault="0025262C" w:rsidP="004B0A2E">
      <w:pPr>
        <w:pStyle w:val="ListParagraph"/>
        <w:numPr>
          <w:ilvl w:val="0"/>
          <w:numId w:val="31"/>
        </w:numPr>
        <w:spacing w:line="360" w:lineRule="auto"/>
        <w:jc w:val="both"/>
        <w:rPr>
          <w:rFonts w:ascii="Arial" w:hAnsi="Arial" w:cs="Arial"/>
          <w:sz w:val="24"/>
          <w:szCs w:val="24"/>
          <w:lang w:val="en-US"/>
        </w:rPr>
      </w:pPr>
      <w:r w:rsidRPr="004B0A2E">
        <w:rPr>
          <w:rFonts w:ascii="Arial" w:hAnsi="Arial" w:cs="Arial"/>
          <w:sz w:val="24"/>
          <w:szCs w:val="24"/>
          <w:lang w:val="en-US"/>
        </w:rPr>
        <w:t>“Understanding of past performance is a prerequisite for anticipating the future</w:t>
      </w:r>
      <w:r w:rsidR="00A365EE">
        <w:rPr>
          <w:rFonts w:ascii="Arial" w:hAnsi="Arial" w:cs="Arial"/>
          <w:sz w:val="24"/>
          <w:szCs w:val="24"/>
          <w:lang w:val="en-US"/>
        </w:rPr>
        <w:t>.</w:t>
      </w:r>
      <w:r w:rsidRPr="004B0A2E">
        <w:rPr>
          <w:rFonts w:ascii="Arial" w:hAnsi="Arial" w:cs="Arial"/>
          <w:sz w:val="24"/>
          <w:szCs w:val="24"/>
          <w:lang w:val="en-US"/>
        </w:rPr>
        <w:t>” Discuss.</w:t>
      </w:r>
    </w:p>
    <w:p w:rsidR="0025262C" w:rsidRPr="004B0A2E" w:rsidRDefault="0025262C" w:rsidP="004B0A2E">
      <w:pPr>
        <w:pStyle w:val="ListParagraph"/>
        <w:numPr>
          <w:ilvl w:val="0"/>
          <w:numId w:val="31"/>
        </w:numPr>
        <w:spacing w:line="360" w:lineRule="auto"/>
        <w:jc w:val="both"/>
        <w:rPr>
          <w:rFonts w:ascii="Arial" w:hAnsi="Arial" w:cs="Arial"/>
          <w:sz w:val="24"/>
          <w:szCs w:val="24"/>
          <w:lang w:val="en-US"/>
        </w:rPr>
      </w:pPr>
      <w:r w:rsidRPr="004B0A2E">
        <w:rPr>
          <w:rFonts w:ascii="Arial" w:hAnsi="Arial" w:cs="Arial"/>
          <w:sz w:val="24"/>
          <w:szCs w:val="24"/>
          <w:lang w:val="en-US"/>
        </w:rPr>
        <w:t xml:space="preserve">If you were to invest in Munaku Contractors Ltd, what ratios would you look out for? </w:t>
      </w:r>
    </w:p>
    <w:p w:rsidR="0025262C" w:rsidRPr="004B0A2E" w:rsidRDefault="0025262C" w:rsidP="004B0A2E">
      <w:pPr>
        <w:pStyle w:val="ListParagraph"/>
        <w:numPr>
          <w:ilvl w:val="0"/>
          <w:numId w:val="31"/>
        </w:numPr>
        <w:spacing w:line="360" w:lineRule="auto"/>
        <w:jc w:val="both"/>
        <w:rPr>
          <w:rFonts w:ascii="Arial" w:hAnsi="Arial" w:cs="Arial"/>
          <w:sz w:val="24"/>
          <w:szCs w:val="24"/>
          <w:lang w:val="en-US"/>
        </w:rPr>
      </w:pPr>
      <w:r w:rsidRPr="004B0A2E">
        <w:rPr>
          <w:rFonts w:ascii="Arial" w:hAnsi="Arial" w:cs="Arial"/>
          <w:sz w:val="24"/>
          <w:szCs w:val="24"/>
          <w:lang w:val="en-US"/>
        </w:rPr>
        <w:t xml:space="preserve">Discuss </w:t>
      </w:r>
      <w:proofErr w:type="spellStart"/>
      <w:r w:rsidRPr="004B0A2E">
        <w:rPr>
          <w:rFonts w:ascii="Arial" w:hAnsi="Arial" w:cs="Arial"/>
          <w:sz w:val="24"/>
          <w:szCs w:val="24"/>
          <w:lang w:val="en-US"/>
        </w:rPr>
        <w:t>Munaku</w:t>
      </w:r>
      <w:proofErr w:type="spellEnd"/>
      <w:r w:rsidRPr="004B0A2E">
        <w:rPr>
          <w:rFonts w:ascii="Arial" w:hAnsi="Arial" w:cs="Arial"/>
          <w:sz w:val="24"/>
          <w:szCs w:val="24"/>
          <w:lang w:val="en-US"/>
        </w:rPr>
        <w:t xml:space="preserve"> Contractors Ltd as a going concern. </w:t>
      </w:r>
    </w:p>
    <w:p w:rsidR="00B5732A" w:rsidRPr="00CB6CC9" w:rsidRDefault="00B5732A" w:rsidP="00E50F9E">
      <w:pPr>
        <w:pStyle w:val="ListParagraph"/>
        <w:spacing w:after="0" w:line="360" w:lineRule="auto"/>
        <w:ind w:left="342"/>
        <w:jc w:val="both"/>
        <w:rPr>
          <w:rFonts w:ascii="Arial" w:hAnsi="Arial" w:cs="Arial"/>
          <w:sz w:val="24"/>
          <w:szCs w:val="24"/>
        </w:rPr>
      </w:pPr>
    </w:p>
    <w:sectPr w:rsidR="00B5732A" w:rsidRPr="00CB6CC9" w:rsidSect="00CA4D6D">
      <w:headerReference w:type="default" r:id="rId10"/>
      <w:footerReference w:type="default" r:id="rId11"/>
      <w:pgSz w:w="12240" w:h="15840"/>
      <w:pgMar w:top="1440" w:right="1440" w:bottom="1440" w:left="144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6203C0" w:rsidRDefault="006203C0" w:rsidP="00043A3A">
      <w:pPr>
        <w:spacing w:after="0" w:line="240" w:lineRule="auto"/>
      </w:pPr>
      <w:r>
        <w:separator/>
      </w:r>
    </w:p>
  </w:endnote>
  <w:endnote w:type="continuationSeparator" w:id="1">
    <w:p w:rsidR="006203C0" w:rsidRDefault="006203C0" w:rsidP="00043A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tantia">
    <w:panose1 w:val="02030602050306030303"/>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3A7FD3" w:rsidRDefault="004B0A2E">
    <w:pPr>
      <w:pStyle w:val="Footer"/>
      <w:pBdr>
        <w:top w:val="thinThickSmallGap" w:sz="24" w:space="1" w:color="622423" w:themeColor="accent2" w:themeShade="7F"/>
      </w:pBdr>
      <w:rPr>
        <w:rFonts w:asciiTheme="majorHAnsi" w:hAnsiTheme="majorHAnsi"/>
      </w:rPr>
    </w:pPr>
    <w:r>
      <w:rPr>
        <w:rFonts w:asciiTheme="majorHAnsi" w:hAnsiTheme="majorHAnsi"/>
      </w:rPr>
      <w:t>Hand</w:t>
    </w:r>
    <w:r w:rsidR="003A7FD3">
      <w:rPr>
        <w:rFonts w:asciiTheme="majorHAnsi" w:hAnsiTheme="majorHAnsi"/>
      </w:rPr>
      <w:t>out/M4/S1</w:t>
    </w:r>
    <w:r w:rsidR="003A7FD3">
      <w:rPr>
        <w:rFonts w:asciiTheme="majorHAnsi" w:hAnsiTheme="majorHAnsi"/>
      </w:rPr>
      <w:ptab w:relativeTo="margin" w:alignment="right" w:leader="none"/>
    </w:r>
    <w:r w:rsidR="003A7FD3">
      <w:rPr>
        <w:rFonts w:asciiTheme="majorHAnsi" w:hAnsiTheme="majorHAnsi"/>
      </w:rPr>
      <w:t xml:space="preserve">Page </w:t>
    </w:r>
    <w:fldSimple w:instr=" PAGE   \* MERGEFORMAT ">
      <w:r w:rsidR="00A365EE" w:rsidRPr="00A365EE">
        <w:rPr>
          <w:rFonts w:asciiTheme="majorHAnsi" w:hAnsiTheme="majorHAnsi"/>
          <w:noProof/>
        </w:rPr>
        <w:t>10</w:t>
      </w:r>
    </w:fldSimple>
  </w:p>
  <w:p w:rsidR="003A7FD3" w:rsidRDefault="003A7FD3">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6203C0" w:rsidRDefault="006203C0" w:rsidP="00043A3A">
      <w:pPr>
        <w:spacing w:after="0" w:line="240" w:lineRule="auto"/>
      </w:pPr>
      <w:r>
        <w:separator/>
      </w:r>
    </w:p>
  </w:footnote>
  <w:footnote w:type="continuationSeparator" w:id="1">
    <w:p w:rsidR="006203C0" w:rsidRDefault="006203C0" w:rsidP="00043A3A">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43A3A" w:rsidRPr="00F10333" w:rsidRDefault="00043A3A" w:rsidP="00043A3A">
    <w:pPr>
      <w:pStyle w:val="Header"/>
      <w:rPr>
        <w:b/>
      </w:rPr>
    </w:pPr>
    <w:r w:rsidRPr="00F10333">
      <w:rPr>
        <w:b/>
        <w:noProof/>
        <w:lang w:val="en-US"/>
      </w:rPr>
      <w:drawing>
        <wp:inline distT="0" distB="0" distL="0" distR="0">
          <wp:extent cx="754911" cy="616661"/>
          <wp:effectExtent l="0" t="0" r="762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684" cy="616475"/>
                  </a:xfrm>
                  <a:prstGeom prst="rect">
                    <a:avLst/>
                  </a:prstGeom>
                  <a:noFill/>
                  <a:ln>
                    <a:noFill/>
                  </a:ln>
                </pic:spPr>
              </pic:pic>
            </a:graphicData>
          </a:graphic>
        </wp:inline>
      </w:drawing>
    </w:r>
    <w:r w:rsidRPr="003A7FD3">
      <w:rPr>
        <w:rFonts w:ascii="Arial" w:hAnsi="Arial" w:cs="Arial"/>
        <w:i/>
        <w:sz w:val="18"/>
        <w:szCs w:val="18"/>
      </w:rPr>
      <w:t>Training in Financial &amp; Business Management for Road</w:t>
    </w:r>
    <w:r>
      <w:rPr>
        <w:rFonts w:ascii="Constantia" w:hAnsi="Constantia"/>
        <w:i/>
        <w:sz w:val="20"/>
        <w:szCs w:val="20"/>
      </w:rPr>
      <w:t xml:space="preserve"> </w:t>
    </w:r>
    <w:r w:rsidRPr="003A7FD3">
      <w:rPr>
        <w:rFonts w:ascii="Arial" w:hAnsi="Arial" w:cs="Arial"/>
        <w:i/>
        <w:sz w:val="18"/>
        <w:szCs w:val="18"/>
      </w:rPr>
      <w:t>Contractors</w:t>
    </w:r>
    <w:r w:rsidR="004B0A2E">
      <w:rPr>
        <w:rFonts w:ascii="Arial" w:hAnsi="Arial" w:cs="Arial"/>
        <w:i/>
        <w:sz w:val="18"/>
        <w:szCs w:val="18"/>
      </w:rPr>
      <w:t>.</w:t>
    </w:r>
    <w:r w:rsidRPr="003A7FD3">
      <w:rPr>
        <w:rFonts w:ascii="Arial" w:hAnsi="Arial" w:cs="Arial"/>
        <w:i/>
        <w:sz w:val="18"/>
        <w:szCs w:val="18"/>
      </w:rPr>
      <w:t xml:space="preserve"> </w:t>
    </w:r>
    <w:r w:rsidRPr="00F10333">
      <w:rPr>
        <w:b/>
      </w:rPr>
      <w:ptab w:relativeTo="margin" w:alignment="right" w:leader="none"/>
    </w:r>
    <w:r w:rsidRPr="00F10333">
      <w:rPr>
        <w:b/>
        <w:noProof/>
        <w:lang w:val="en-US"/>
      </w:rPr>
      <w:drawing>
        <wp:inline distT="0" distB="0" distL="0" distR="0">
          <wp:extent cx="1358660" cy="400050"/>
          <wp:effectExtent l="19050" t="0" r="0" b="0"/>
          <wp:docPr id="2" name="Picture 12" descr="Description: C:\Users\CROSSR~1\AppData\Local\Temp\CrossRoads Logo with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CROSSR~1\AppData\Local\Temp\CrossRoads Logo with Slogan.jpg"/>
                  <pic:cNvPicPr>
                    <a:picLocks noChangeAspect="1" noChangeArrowheads="1"/>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1600" cy="403860"/>
                  </a:xfrm>
                  <a:prstGeom prst="rect">
                    <a:avLst/>
                  </a:prstGeom>
                  <a:noFill/>
                  <a:ln>
                    <a:noFill/>
                  </a:ln>
                </pic:spPr>
              </pic:pic>
            </a:graphicData>
          </a:graphic>
        </wp:inline>
      </w:drawing>
    </w:r>
  </w:p>
  <w:p w:rsidR="00043A3A" w:rsidRPr="00043A3A" w:rsidRDefault="00043A3A" w:rsidP="00043A3A">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1B940C9"/>
    <w:multiLevelType w:val="hybridMultilevel"/>
    <w:tmpl w:val="F4C00C84"/>
    <w:lvl w:ilvl="0" w:tplc="D682E35C">
      <w:start w:val="1"/>
      <w:numFmt w:val="decimal"/>
      <w:lvlText w:val="%1)"/>
      <w:lvlJc w:val="left"/>
      <w:pPr>
        <w:ind w:left="722" w:hanging="38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
    <w:nsid w:val="03A3378D"/>
    <w:multiLevelType w:val="multilevel"/>
    <w:tmpl w:val="95F6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A63F22"/>
    <w:multiLevelType w:val="hybridMultilevel"/>
    <w:tmpl w:val="583A0D2E"/>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3">
    <w:nsid w:val="1AD808F1"/>
    <w:multiLevelType w:val="hybridMultilevel"/>
    <w:tmpl w:val="5BE27AF8"/>
    <w:lvl w:ilvl="0" w:tplc="7D84A0E8">
      <w:start w:val="1"/>
      <w:numFmt w:val="lowerRoman"/>
      <w:lvlText w:val="%1."/>
      <w:lvlJc w:val="left"/>
      <w:pPr>
        <w:ind w:left="720" w:hanging="72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219332BC"/>
    <w:multiLevelType w:val="multilevel"/>
    <w:tmpl w:val="1E643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2F711F"/>
    <w:multiLevelType w:val="multilevel"/>
    <w:tmpl w:val="08BC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1B4BC0"/>
    <w:multiLevelType w:val="multilevel"/>
    <w:tmpl w:val="E020B0A4"/>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65A7BCB"/>
    <w:multiLevelType w:val="multilevel"/>
    <w:tmpl w:val="D3BA0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4A46D0"/>
    <w:multiLevelType w:val="multilevel"/>
    <w:tmpl w:val="C53A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BB0C18"/>
    <w:multiLevelType w:val="multilevel"/>
    <w:tmpl w:val="49EA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E562117"/>
    <w:multiLevelType w:val="multilevel"/>
    <w:tmpl w:val="6D1A11B2"/>
    <w:lvl w:ilvl="0">
      <w:start w:val="1"/>
      <w:numFmt w:val="bullet"/>
      <w:lvlText w:val=""/>
      <w:lvlJc w:val="left"/>
      <w:pPr>
        <w:tabs>
          <w:tab w:val="num" w:pos="3600"/>
        </w:tabs>
        <w:ind w:left="3600" w:hanging="360"/>
      </w:pPr>
      <w:rPr>
        <w:rFonts w:ascii="Symbol" w:hAnsi="Symbol" w:hint="default"/>
        <w:sz w:val="20"/>
      </w:rPr>
    </w:lvl>
    <w:lvl w:ilvl="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11">
    <w:nsid w:val="412B59CA"/>
    <w:multiLevelType w:val="multilevel"/>
    <w:tmpl w:val="C560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1F1507"/>
    <w:multiLevelType w:val="hybridMultilevel"/>
    <w:tmpl w:val="ACDCE53C"/>
    <w:lvl w:ilvl="0" w:tplc="D682E35C">
      <w:start w:val="1"/>
      <w:numFmt w:val="decimal"/>
      <w:lvlText w:val="%1)"/>
      <w:lvlJc w:val="left"/>
      <w:pPr>
        <w:ind w:left="1064" w:hanging="380"/>
      </w:pPr>
      <w:rPr>
        <w:rFonts w:hint="default"/>
      </w:r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13">
    <w:nsid w:val="482E61FF"/>
    <w:multiLevelType w:val="multilevel"/>
    <w:tmpl w:val="4E00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9D7D50"/>
    <w:multiLevelType w:val="multilevel"/>
    <w:tmpl w:val="90DC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102A23"/>
    <w:multiLevelType w:val="multilevel"/>
    <w:tmpl w:val="5476910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517F2BAC"/>
    <w:multiLevelType w:val="multilevel"/>
    <w:tmpl w:val="1B72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372083C"/>
    <w:multiLevelType w:val="multilevel"/>
    <w:tmpl w:val="0FBC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3DD0A86"/>
    <w:multiLevelType w:val="hybridMultilevel"/>
    <w:tmpl w:val="B34E4446"/>
    <w:lvl w:ilvl="0" w:tplc="BB36BCA2">
      <w:start w:val="1"/>
      <w:numFmt w:val="bullet"/>
      <w:lvlText w:val=""/>
      <w:lvlJc w:val="left"/>
      <w:pPr>
        <w:tabs>
          <w:tab w:val="num" w:pos="720"/>
        </w:tabs>
        <w:ind w:left="720" w:hanging="360"/>
      </w:pPr>
      <w:rPr>
        <w:rFonts w:ascii="Symbol" w:hAnsi="Symbol" w:hint="default"/>
      </w:rPr>
    </w:lvl>
    <w:lvl w:ilvl="1" w:tplc="1D4E7890" w:tentative="1">
      <w:start w:val="1"/>
      <w:numFmt w:val="bullet"/>
      <w:lvlText w:val=""/>
      <w:lvlJc w:val="left"/>
      <w:pPr>
        <w:tabs>
          <w:tab w:val="num" w:pos="1440"/>
        </w:tabs>
        <w:ind w:left="1440" w:hanging="360"/>
      </w:pPr>
      <w:rPr>
        <w:rFonts w:ascii="Symbol" w:hAnsi="Symbol" w:hint="default"/>
      </w:rPr>
    </w:lvl>
    <w:lvl w:ilvl="2" w:tplc="B5BA5556" w:tentative="1">
      <w:start w:val="1"/>
      <w:numFmt w:val="bullet"/>
      <w:lvlText w:val=""/>
      <w:lvlJc w:val="left"/>
      <w:pPr>
        <w:tabs>
          <w:tab w:val="num" w:pos="2160"/>
        </w:tabs>
        <w:ind w:left="2160" w:hanging="360"/>
      </w:pPr>
      <w:rPr>
        <w:rFonts w:ascii="Symbol" w:hAnsi="Symbol" w:hint="default"/>
      </w:rPr>
    </w:lvl>
    <w:lvl w:ilvl="3" w:tplc="33D6EC2E" w:tentative="1">
      <w:start w:val="1"/>
      <w:numFmt w:val="bullet"/>
      <w:lvlText w:val=""/>
      <w:lvlJc w:val="left"/>
      <w:pPr>
        <w:tabs>
          <w:tab w:val="num" w:pos="2880"/>
        </w:tabs>
        <w:ind w:left="2880" w:hanging="360"/>
      </w:pPr>
      <w:rPr>
        <w:rFonts w:ascii="Symbol" w:hAnsi="Symbol" w:hint="default"/>
      </w:rPr>
    </w:lvl>
    <w:lvl w:ilvl="4" w:tplc="2B7481C2" w:tentative="1">
      <w:start w:val="1"/>
      <w:numFmt w:val="bullet"/>
      <w:lvlText w:val=""/>
      <w:lvlJc w:val="left"/>
      <w:pPr>
        <w:tabs>
          <w:tab w:val="num" w:pos="3600"/>
        </w:tabs>
        <w:ind w:left="3600" w:hanging="360"/>
      </w:pPr>
      <w:rPr>
        <w:rFonts w:ascii="Symbol" w:hAnsi="Symbol" w:hint="default"/>
      </w:rPr>
    </w:lvl>
    <w:lvl w:ilvl="5" w:tplc="72909B08" w:tentative="1">
      <w:start w:val="1"/>
      <w:numFmt w:val="bullet"/>
      <w:lvlText w:val=""/>
      <w:lvlJc w:val="left"/>
      <w:pPr>
        <w:tabs>
          <w:tab w:val="num" w:pos="4320"/>
        </w:tabs>
        <w:ind w:left="4320" w:hanging="360"/>
      </w:pPr>
      <w:rPr>
        <w:rFonts w:ascii="Symbol" w:hAnsi="Symbol" w:hint="default"/>
      </w:rPr>
    </w:lvl>
    <w:lvl w:ilvl="6" w:tplc="028AD6D2" w:tentative="1">
      <w:start w:val="1"/>
      <w:numFmt w:val="bullet"/>
      <w:lvlText w:val=""/>
      <w:lvlJc w:val="left"/>
      <w:pPr>
        <w:tabs>
          <w:tab w:val="num" w:pos="5040"/>
        </w:tabs>
        <w:ind w:left="5040" w:hanging="360"/>
      </w:pPr>
      <w:rPr>
        <w:rFonts w:ascii="Symbol" w:hAnsi="Symbol" w:hint="default"/>
      </w:rPr>
    </w:lvl>
    <w:lvl w:ilvl="7" w:tplc="F04C50D6" w:tentative="1">
      <w:start w:val="1"/>
      <w:numFmt w:val="bullet"/>
      <w:lvlText w:val=""/>
      <w:lvlJc w:val="left"/>
      <w:pPr>
        <w:tabs>
          <w:tab w:val="num" w:pos="5760"/>
        </w:tabs>
        <w:ind w:left="5760" w:hanging="360"/>
      </w:pPr>
      <w:rPr>
        <w:rFonts w:ascii="Symbol" w:hAnsi="Symbol" w:hint="default"/>
      </w:rPr>
    </w:lvl>
    <w:lvl w:ilvl="8" w:tplc="A77E1014" w:tentative="1">
      <w:start w:val="1"/>
      <w:numFmt w:val="bullet"/>
      <w:lvlText w:val=""/>
      <w:lvlJc w:val="left"/>
      <w:pPr>
        <w:tabs>
          <w:tab w:val="num" w:pos="6480"/>
        </w:tabs>
        <w:ind w:left="6480" w:hanging="360"/>
      </w:pPr>
      <w:rPr>
        <w:rFonts w:ascii="Symbol" w:hAnsi="Symbol" w:hint="default"/>
      </w:rPr>
    </w:lvl>
  </w:abstractNum>
  <w:abstractNum w:abstractNumId="19">
    <w:nsid w:val="55514570"/>
    <w:multiLevelType w:val="multilevel"/>
    <w:tmpl w:val="5558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573734"/>
    <w:multiLevelType w:val="multilevel"/>
    <w:tmpl w:val="11FA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EF7BFD"/>
    <w:multiLevelType w:val="multilevel"/>
    <w:tmpl w:val="DA0CA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1804101"/>
    <w:multiLevelType w:val="multilevel"/>
    <w:tmpl w:val="029A1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5331C2E"/>
    <w:multiLevelType w:val="hybridMultilevel"/>
    <w:tmpl w:val="516ABFEE"/>
    <w:lvl w:ilvl="0" w:tplc="A8788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C25B9C"/>
    <w:multiLevelType w:val="multilevel"/>
    <w:tmpl w:val="7FAECC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E36813"/>
    <w:multiLevelType w:val="multilevel"/>
    <w:tmpl w:val="B99A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D73D7F"/>
    <w:multiLevelType w:val="multilevel"/>
    <w:tmpl w:val="C688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1E708D"/>
    <w:multiLevelType w:val="multilevel"/>
    <w:tmpl w:val="61E60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0D55BC"/>
    <w:multiLevelType w:val="hybridMultilevel"/>
    <w:tmpl w:val="8F60BFC2"/>
    <w:lvl w:ilvl="0" w:tplc="E7FE7CB2">
      <w:start w:val="1"/>
      <w:numFmt w:val="bullet"/>
      <w:lvlText w:val=""/>
      <w:lvlJc w:val="left"/>
      <w:pPr>
        <w:tabs>
          <w:tab w:val="num" w:pos="720"/>
        </w:tabs>
        <w:ind w:left="720" w:hanging="360"/>
      </w:pPr>
      <w:rPr>
        <w:rFonts w:ascii="Symbol" w:hAnsi="Symbol" w:hint="default"/>
      </w:rPr>
    </w:lvl>
    <w:lvl w:ilvl="1" w:tplc="18B41F00" w:tentative="1">
      <w:start w:val="1"/>
      <w:numFmt w:val="bullet"/>
      <w:lvlText w:val=""/>
      <w:lvlJc w:val="left"/>
      <w:pPr>
        <w:tabs>
          <w:tab w:val="num" w:pos="1440"/>
        </w:tabs>
        <w:ind w:left="1440" w:hanging="360"/>
      </w:pPr>
      <w:rPr>
        <w:rFonts w:ascii="Symbol" w:hAnsi="Symbol" w:hint="default"/>
      </w:rPr>
    </w:lvl>
    <w:lvl w:ilvl="2" w:tplc="B06E0586" w:tentative="1">
      <w:start w:val="1"/>
      <w:numFmt w:val="bullet"/>
      <w:lvlText w:val=""/>
      <w:lvlJc w:val="left"/>
      <w:pPr>
        <w:tabs>
          <w:tab w:val="num" w:pos="2160"/>
        </w:tabs>
        <w:ind w:left="2160" w:hanging="360"/>
      </w:pPr>
      <w:rPr>
        <w:rFonts w:ascii="Symbol" w:hAnsi="Symbol" w:hint="default"/>
      </w:rPr>
    </w:lvl>
    <w:lvl w:ilvl="3" w:tplc="257EB8AA" w:tentative="1">
      <w:start w:val="1"/>
      <w:numFmt w:val="bullet"/>
      <w:lvlText w:val=""/>
      <w:lvlJc w:val="left"/>
      <w:pPr>
        <w:tabs>
          <w:tab w:val="num" w:pos="2880"/>
        </w:tabs>
        <w:ind w:left="2880" w:hanging="360"/>
      </w:pPr>
      <w:rPr>
        <w:rFonts w:ascii="Symbol" w:hAnsi="Symbol" w:hint="default"/>
      </w:rPr>
    </w:lvl>
    <w:lvl w:ilvl="4" w:tplc="DE3417EA" w:tentative="1">
      <w:start w:val="1"/>
      <w:numFmt w:val="bullet"/>
      <w:lvlText w:val=""/>
      <w:lvlJc w:val="left"/>
      <w:pPr>
        <w:tabs>
          <w:tab w:val="num" w:pos="3600"/>
        </w:tabs>
        <w:ind w:left="3600" w:hanging="360"/>
      </w:pPr>
      <w:rPr>
        <w:rFonts w:ascii="Symbol" w:hAnsi="Symbol" w:hint="default"/>
      </w:rPr>
    </w:lvl>
    <w:lvl w:ilvl="5" w:tplc="DB70F088" w:tentative="1">
      <w:start w:val="1"/>
      <w:numFmt w:val="bullet"/>
      <w:lvlText w:val=""/>
      <w:lvlJc w:val="left"/>
      <w:pPr>
        <w:tabs>
          <w:tab w:val="num" w:pos="4320"/>
        </w:tabs>
        <w:ind w:left="4320" w:hanging="360"/>
      </w:pPr>
      <w:rPr>
        <w:rFonts w:ascii="Symbol" w:hAnsi="Symbol" w:hint="default"/>
      </w:rPr>
    </w:lvl>
    <w:lvl w:ilvl="6" w:tplc="1722D6E4" w:tentative="1">
      <w:start w:val="1"/>
      <w:numFmt w:val="bullet"/>
      <w:lvlText w:val=""/>
      <w:lvlJc w:val="left"/>
      <w:pPr>
        <w:tabs>
          <w:tab w:val="num" w:pos="5040"/>
        </w:tabs>
        <w:ind w:left="5040" w:hanging="360"/>
      </w:pPr>
      <w:rPr>
        <w:rFonts w:ascii="Symbol" w:hAnsi="Symbol" w:hint="default"/>
      </w:rPr>
    </w:lvl>
    <w:lvl w:ilvl="7" w:tplc="A4EC84A6" w:tentative="1">
      <w:start w:val="1"/>
      <w:numFmt w:val="bullet"/>
      <w:lvlText w:val=""/>
      <w:lvlJc w:val="left"/>
      <w:pPr>
        <w:tabs>
          <w:tab w:val="num" w:pos="5760"/>
        </w:tabs>
        <w:ind w:left="5760" w:hanging="360"/>
      </w:pPr>
      <w:rPr>
        <w:rFonts w:ascii="Symbol" w:hAnsi="Symbol" w:hint="default"/>
      </w:rPr>
    </w:lvl>
    <w:lvl w:ilvl="8" w:tplc="38D0CC6C" w:tentative="1">
      <w:start w:val="1"/>
      <w:numFmt w:val="bullet"/>
      <w:lvlText w:val=""/>
      <w:lvlJc w:val="left"/>
      <w:pPr>
        <w:tabs>
          <w:tab w:val="num" w:pos="6480"/>
        </w:tabs>
        <w:ind w:left="6480" w:hanging="360"/>
      </w:pPr>
      <w:rPr>
        <w:rFonts w:ascii="Symbol" w:hAnsi="Symbol" w:hint="default"/>
      </w:rPr>
    </w:lvl>
  </w:abstractNum>
  <w:abstractNum w:abstractNumId="29">
    <w:nsid w:val="7F344B9E"/>
    <w:multiLevelType w:val="multilevel"/>
    <w:tmpl w:val="6A1E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FA069D4"/>
    <w:multiLevelType w:val="multilevel"/>
    <w:tmpl w:val="5640339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5"/>
  </w:num>
  <w:num w:numId="2">
    <w:abstractNumId w:val="11"/>
  </w:num>
  <w:num w:numId="3">
    <w:abstractNumId w:val="13"/>
  </w:num>
  <w:num w:numId="4">
    <w:abstractNumId w:val="22"/>
  </w:num>
  <w:num w:numId="5">
    <w:abstractNumId w:val="9"/>
  </w:num>
  <w:num w:numId="6">
    <w:abstractNumId w:val="16"/>
  </w:num>
  <w:num w:numId="7">
    <w:abstractNumId w:val="6"/>
  </w:num>
  <w:num w:numId="8">
    <w:abstractNumId w:val="20"/>
  </w:num>
  <w:num w:numId="9">
    <w:abstractNumId w:val="21"/>
  </w:num>
  <w:num w:numId="10">
    <w:abstractNumId w:val="24"/>
  </w:num>
  <w:num w:numId="11">
    <w:abstractNumId w:val="1"/>
  </w:num>
  <w:num w:numId="12">
    <w:abstractNumId w:val="17"/>
  </w:num>
  <w:num w:numId="13">
    <w:abstractNumId w:val="27"/>
  </w:num>
  <w:num w:numId="14">
    <w:abstractNumId w:val="26"/>
  </w:num>
  <w:num w:numId="15">
    <w:abstractNumId w:val="8"/>
  </w:num>
  <w:num w:numId="16">
    <w:abstractNumId w:val="5"/>
  </w:num>
  <w:num w:numId="17">
    <w:abstractNumId w:val="4"/>
  </w:num>
  <w:num w:numId="18">
    <w:abstractNumId w:val="29"/>
  </w:num>
  <w:num w:numId="19">
    <w:abstractNumId w:val="19"/>
  </w:num>
  <w:num w:numId="20">
    <w:abstractNumId w:val="14"/>
  </w:num>
  <w:num w:numId="21">
    <w:abstractNumId w:val="10"/>
  </w:num>
  <w:num w:numId="22">
    <w:abstractNumId w:val="7"/>
  </w:num>
  <w:num w:numId="23">
    <w:abstractNumId w:val="23"/>
  </w:num>
  <w:num w:numId="24">
    <w:abstractNumId w:val="30"/>
  </w:num>
  <w:num w:numId="25">
    <w:abstractNumId w:val="15"/>
  </w:num>
  <w:num w:numId="26">
    <w:abstractNumId w:val="3"/>
  </w:num>
  <w:num w:numId="27">
    <w:abstractNumId w:val="18"/>
  </w:num>
  <w:num w:numId="28">
    <w:abstractNumId w:val="28"/>
  </w:num>
  <w:num w:numId="29">
    <w:abstractNumId w:val="2"/>
  </w:num>
  <w:num w:numId="30">
    <w:abstractNumId w:val="0"/>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footnotePr>
    <w:footnote w:id="0"/>
    <w:footnote w:id="1"/>
  </w:footnotePr>
  <w:endnotePr>
    <w:endnote w:id="0"/>
    <w:endnote w:id="1"/>
  </w:endnotePr>
  <w:compat/>
  <w:rsids>
    <w:rsidRoot w:val="00835D23"/>
    <w:rsid w:val="000370B9"/>
    <w:rsid w:val="00043A3A"/>
    <w:rsid w:val="00047AC8"/>
    <w:rsid w:val="00090A21"/>
    <w:rsid w:val="00114AE0"/>
    <w:rsid w:val="00171D96"/>
    <w:rsid w:val="001A06B4"/>
    <w:rsid w:val="002353D2"/>
    <w:rsid w:val="00237D57"/>
    <w:rsid w:val="0025262C"/>
    <w:rsid w:val="002B5104"/>
    <w:rsid w:val="002C20B9"/>
    <w:rsid w:val="002D7331"/>
    <w:rsid w:val="00314580"/>
    <w:rsid w:val="0038392C"/>
    <w:rsid w:val="003A7FD3"/>
    <w:rsid w:val="00442F74"/>
    <w:rsid w:val="004B0A2E"/>
    <w:rsid w:val="004B3E5D"/>
    <w:rsid w:val="005140F0"/>
    <w:rsid w:val="00520A37"/>
    <w:rsid w:val="00522B46"/>
    <w:rsid w:val="00570CF5"/>
    <w:rsid w:val="005906C2"/>
    <w:rsid w:val="005A1DD0"/>
    <w:rsid w:val="005A4B15"/>
    <w:rsid w:val="005B55A9"/>
    <w:rsid w:val="006203C0"/>
    <w:rsid w:val="006A084E"/>
    <w:rsid w:val="006E0E86"/>
    <w:rsid w:val="006F4C67"/>
    <w:rsid w:val="00705145"/>
    <w:rsid w:val="00767FD0"/>
    <w:rsid w:val="007C271E"/>
    <w:rsid w:val="007C404F"/>
    <w:rsid w:val="007D1EFF"/>
    <w:rsid w:val="00835D23"/>
    <w:rsid w:val="008479DD"/>
    <w:rsid w:val="008632DC"/>
    <w:rsid w:val="00874B7F"/>
    <w:rsid w:val="00892B42"/>
    <w:rsid w:val="008A0273"/>
    <w:rsid w:val="008B6DE1"/>
    <w:rsid w:val="00920FF5"/>
    <w:rsid w:val="009501A5"/>
    <w:rsid w:val="009854EF"/>
    <w:rsid w:val="009C6BB3"/>
    <w:rsid w:val="00A365EE"/>
    <w:rsid w:val="00A46AB3"/>
    <w:rsid w:val="00AA4319"/>
    <w:rsid w:val="00B1078F"/>
    <w:rsid w:val="00B23DF0"/>
    <w:rsid w:val="00B5732A"/>
    <w:rsid w:val="00B75315"/>
    <w:rsid w:val="00C2122A"/>
    <w:rsid w:val="00C51F0A"/>
    <w:rsid w:val="00CA4D6D"/>
    <w:rsid w:val="00CB6CC9"/>
    <w:rsid w:val="00D168E5"/>
    <w:rsid w:val="00D97FF7"/>
    <w:rsid w:val="00E50F9E"/>
    <w:rsid w:val="00E577CC"/>
    <w:rsid w:val="00E8691E"/>
    <w:rsid w:val="00EB3AEB"/>
    <w:rsid w:val="00F01019"/>
    <w:rsid w:val="00F2760E"/>
    <w:rsid w:val="00F87677"/>
    <w:rsid w:val="00FA5EA3"/>
  </w:rsids>
  <m:mathPr>
    <m:mathFont m:val="Book Antiqua"/>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D23"/>
    <w:rPr>
      <w:lang w:val="en-GB"/>
    </w:rPr>
  </w:style>
  <w:style w:type="paragraph" w:styleId="Heading1">
    <w:name w:val="heading 1"/>
    <w:basedOn w:val="Normal"/>
    <w:next w:val="Normal"/>
    <w:link w:val="Heading1Char"/>
    <w:uiPriority w:val="9"/>
    <w:qFormat/>
    <w:rsid w:val="00835D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145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5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Strong">
    <w:name w:val="Strong"/>
    <w:basedOn w:val="DefaultParagraphFont"/>
    <w:uiPriority w:val="22"/>
    <w:qFormat/>
    <w:rsid w:val="00835D23"/>
    <w:rPr>
      <w:b/>
      <w:bCs/>
    </w:rPr>
  </w:style>
  <w:style w:type="character" w:styleId="Hyperlink">
    <w:name w:val="Hyperlink"/>
    <w:basedOn w:val="DefaultParagraphFont"/>
    <w:uiPriority w:val="99"/>
    <w:semiHidden/>
    <w:unhideWhenUsed/>
    <w:rsid w:val="00835D23"/>
    <w:rPr>
      <w:color w:val="006699"/>
      <w:u w:val="single"/>
    </w:rPr>
  </w:style>
  <w:style w:type="character" w:customStyle="1" w:styleId="Heading1Char">
    <w:name w:val="Heading 1 Char"/>
    <w:basedOn w:val="DefaultParagraphFont"/>
    <w:link w:val="Heading1"/>
    <w:uiPriority w:val="9"/>
    <w:rsid w:val="00835D23"/>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35D23"/>
    <w:pPr>
      <w:spacing w:before="100" w:beforeAutospacing="1" w:after="100" w:afterAutospacing="1" w:line="312" w:lineRule="atLeast"/>
    </w:pPr>
    <w:rPr>
      <w:rFonts w:ascii="Verdana" w:eastAsia="Times New Roman" w:hAnsi="Verdana" w:cs="Times New Roman"/>
      <w:color w:val="000000"/>
      <w:sz w:val="19"/>
      <w:szCs w:val="19"/>
    </w:rPr>
  </w:style>
  <w:style w:type="paragraph" w:customStyle="1" w:styleId="whs3">
    <w:name w:val="whs3"/>
    <w:basedOn w:val="Normal"/>
    <w:rsid w:val="00835D23"/>
    <w:pPr>
      <w:spacing w:after="0" w:line="240" w:lineRule="auto"/>
      <w:ind w:left="540"/>
      <w:jc w:val="center"/>
    </w:pPr>
    <w:rPr>
      <w:rFonts w:ascii="Arial" w:eastAsia="Times New Roman" w:hAnsi="Arial" w:cs="Arial"/>
      <w:b/>
      <w:bCs/>
      <w:color w:val="008000"/>
      <w:sz w:val="20"/>
      <w:szCs w:val="20"/>
    </w:rPr>
  </w:style>
  <w:style w:type="paragraph" w:customStyle="1" w:styleId="whs4">
    <w:name w:val="whs4"/>
    <w:basedOn w:val="Normal"/>
    <w:rsid w:val="00835D23"/>
    <w:pPr>
      <w:spacing w:after="100" w:afterAutospacing="1" w:line="240" w:lineRule="auto"/>
      <w:ind w:left="540"/>
      <w:jc w:val="center"/>
    </w:pPr>
    <w:rPr>
      <w:rFonts w:ascii="Arial" w:eastAsia="Times New Roman" w:hAnsi="Arial" w:cs="Arial"/>
      <w:color w:val="000000"/>
      <w:sz w:val="20"/>
      <w:szCs w:val="20"/>
    </w:rPr>
  </w:style>
  <w:style w:type="character" w:customStyle="1" w:styleId="Heading3Char">
    <w:name w:val="Heading 3 Char"/>
    <w:basedOn w:val="DefaultParagraphFont"/>
    <w:link w:val="Heading3"/>
    <w:uiPriority w:val="9"/>
    <w:rsid w:val="00314580"/>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14580"/>
    <w:rPr>
      <w:rFonts w:asciiTheme="majorHAnsi" w:eastAsiaTheme="majorEastAsia" w:hAnsiTheme="majorHAnsi" w:cstheme="majorBidi"/>
      <w:b/>
      <w:bCs/>
      <w:color w:val="4F81BD" w:themeColor="accent1"/>
      <w:sz w:val="26"/>
      <w:szCs w:val="26"/>
    </w:rPr>
  </w:style>
  <w:style w:type="paragraph" w:customStyle="1" w:styleId="intro">
    <w:name w:val="intro"/>
    <w:basedOn w:val="Normal"/>
    <w:rsid w:val="00314580"/>
    <w:pPr>
      <w:spacing w:before="300" w:after="0" w:line="240" w:lineRule="auto"/>
      <w:jc w:val="both"/>
    </w:pPr>
    <w:rPr>
      <w:rFonts w:ascii="Georgia" w:eastAsia="Times New Roman" w:hAnsi="Georgia" w:cs="Times New Roman"/>
      <w:i/>
      <w:iCs/>
      <w:color w:val="666666"/>
      <w:sz w:val="23"/>
      <w:szCs w:val="23"/>
    </w:rPr>
  </w:style>
  <w:style w:type="paragraph" w:customStyle="1" w:styleId="heading">
    <w:name w:val="heading"/>
    <w:basedOn w:val="Normal"/>
    <w:rsid w:val="0031458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37D57"/>
    <w:pPr>
      <w:ind w:left="720"/>
      <w:contextualSpacing/>
    </w:pPr>
  </w:style>
  <w:style w:type="paragraph" w:styleId="Header">
    <w:name w:val="header"/>
    <w:basedOn w:val="Normal"/>
    <w:link w:val="HeaderChar"/>
    <w:uiPriority w:val="99"/>
    <w:semiHidden/>
    <w:unhideWhenUsed/>
    <w:rsid w:val="00043A3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3A3A"/>
    <w:rPr>
      <w:lang w:val="en-GB"/>
    </w:rPr>
  </w:style>
  <w:style w:type="paragraph" w:styleId="Footer">
    <w:name w:val="footer"/>
    <w:basedOn w:val="Normal"/>
    <w:link w:val="FooterChar"/>
    <w:uiPriority w:val="99"/>
    <w:unhideWhenUsed/>
    <w:rsid w:val="0004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A3A"/>
    <w:rPr>
      <w:lang w:val="en-GB"/>
    </w:rPr>
  </w:style>
  <w:style w:type="paragraph" w:styleId="BalloonText">
    <w:name w:val="Balloon Text"/>
    <w:basedOn w:val="Normal"/>
    <w:link w:val="BalloonTextChar"/>
    <w:uiPriority w:val="99"/>
    <w:semiHidden/>
    <w:unhideWhenUsed/>
    <w:rsid w:val="00520A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0A3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1643234">
      <w:bodyDiv w:val="1"/>
      <w:marLeft w:val="0"/>
      <w:marRight w:val="0"/>
      <w:marTop w:val="0"/>
      <w:marBottom w:val="0"/>
      <w:divBdr>
        <w:top w:val="none" w:sz="0" w:space="0" w:color="auto"/>
        <w:left w:val="none" w:sz="0" w:space="0" w:color="auto"/>
        <w:bottom w:val="none" w:sz="0" w:space="0" w:color="auto"/>
        <w:right w:val="none" w:sz="0" w:space="0" w:color="auto"/>
      </w:divBdr>
      <w:divsChild>
        <w:div w:id="594483691">
          <w:marLeft w:val="432"/>
          <w:marRight w:val="0"/>
          <w:marTop w:val="115"/>
          <w:marBottom w:val="0"/>
          <w:divBdr>
            <w:top w:val="none" w:sz="0" w:space="0" w:color="auto"/>
            <w:left w:val="none" w:sz="0" w:space="0" w:color="auto"/>
            <w:bottom w:val="none" w:sz="0" w:space="0" w:color="auto"/>
            <w:right w:val="none" w:sz="0" w:space="0" w:color="auto"/>
          </w:divBdr>
        </w:div>
        <w:div w:id="1367677473">
          <w:marLeft w:val="432"/>
          <w:marRight w:val="0"/>
          <w:marTop w:val="115"/>
          <w:marBottom w:val="0"/>
          <w:divBdr>
            <w:top w:val="none" w:sz="0" w:space="0" w:color="auto"/>
            <w:left w:val="none" w:sz="0" w:space="0" w:color="auto"/>
            <w:bottom w:val="none" w:sz="0" w:space="0" w:color="auto"/>
            <w:right w:val="none" w:sz="0" w:space="0" w:color="auto"/>
          </w:divBdr>
        </w:div>
        <w:div w:id="1912305809">
          <w:marLeft w:val="432"/>
          <w:marRight w:val="0"/>
          <w:marTop w:val="115"/>
          <w:marBottom w:val="0"/>
          <w:divBdr>
            <w:top w:val="none" w:sz="0" w:space="0" w:color="auto"/>
            <w:left w:val="none" w:sz="0" w:space="0" w:color="auto"/>
            <w:bottom w:val="none" w:sz="0" w:space="0" w:color="auto"/>
            <w:right w:val="none" w:sz="0" w:space="0" w:color="auto"/>
          </w:divBdr>
        </w:div>
        <w:div w:id="1876697821">
          <w:marLeft w:val="432"/>
          <w:marRight w:val="0"/>
          <w:marTop w:val="115"/>
          <w:marBottom w:val="0"/>
          <w:divBdr>
            <w:top w:val="none" w:sz="0" w:space="0" w:color="auto"/>
            <w:left w:val="none" w:sz="0" w:space="0" w:color="auto"/>
            <w:bottom w:val="none" w:sz="0" w:space="0" w:color="auto"/>
            <w:right w:val="none" w:sz="0" w:space="0" w:color="auto"/>
          </w:divBdr>
        </w:div>
      </w:divsChild>
    </w:div>
    <w:div w:id="968434676">
      <w:bodyDiv w:val="1"/>
      <w:marLeft w:val="0"/>
      <w:marRight w:val="0"/>
      <w:marTop w:val="0"/>
      <w:marBottom w:val="0"/>
      <w:divBdr>
        <w:top w:val="none" w:sz="0" w:space="0" w:color="auto"/>
        <w:left w:val="none" w:sz="0" w:space="0" w:color="auto"/>
        <w:bottom w:val="none" w:sz="0" w:space="0" w:color="auto"/>
        <w:right w:val="none" w:sz="0" w:space="0" w:color="auto"/>
      </w:divBdr>
    </w:div>
    <w:div w:id="1383820490">
      <w:bodyDiv w:val="1"/>
      <w:marLeft w:val="0"/>
      <w:marRight w:val="0"/>
      <w:marTop w:val="0"/>
      <w:marBottom w:val="0"/>
      <w:divBdr>
        <w:top w:val="none" w:sz="0" w:space="0" w:color="auto"/>
        <w:left w:val="none" w:sz="0" w:space="0" w:color="auto"/>
        <w:bottom w:val="none" w:sz="0" w:space="0" w:color="auto"/>
        <w:right w:val="none" w:sz="0" w:space="0" w:color="auto"/>
      </w:divBdr>
      <w:divsChild>
        <w:div w:id="1666471466">
          <w:marLeft w:val="432"/>
          <w:marRight w:val="0"/>
          <w:marTop w:val="106"/>
          <w:marBottom w:val="0"/>
          <w:divBdr>
            <w:top w:val="none" w:sz="0" w:space="0" w:color="auto"/>
            <w:left w:val="none" w:sz="0" w:space="0" w:color="auto"/>
            <w:bottom w:val="none" w:sz="0" w:space="0" w:color="auto"/>
            <w:right w:val="none" w:sz="0" w:space="0" w:color="auto"/>
          </w:divBdr>
        </w:div>
        <w:div w:id="403185104">
          <w:marLeft w:val="432"/>
          <w:marRight w:val="0"/>
          <w:marTop w:val="106"/>
          <w:marBottom w:val="0"/>
          <w:divBdr>
            <w:top w:val="none" w:sz="0" w:space="0" w:color="auto"/>
            <w:left w:val="none" w:sz="0" w:space="0" w:color="auto"/>
            <w:bottom w:val="none" w:sz="0" w:space="0" w:color="auto"/>
            <w:right w:val="none" w:sz="0" w:space="0" w:color="auto"/>
          </w:divBdr>
        </w:div>
        <w:div w:id="1314985890">
          <w:marLeft w:val="432"/>
          <w:marRight w:val="0"/>
          <w:marTop w:val="106"/>
          <w:marBottom w:val="0"/>
          <w:divBdr>
            <w:top w:val="none" w:sz="0" w:space="0" w:color="auto"/>
            <w:left w:val="none" w:sz="0" w:space="0" w:color="auto"/>
            <w:bottom w:val="none" w:sz="0" w:space="0" w:color="auto"/>
            <w:right w:val="none" w:sz="0" w:space="0" w:color="auto"/>
          </w:divBdr>
        </w:div>
        <w:div w:id="1074626412">
          <w:marLeft w:val="432"/>
          <w:marRight w:val="0"/>
          <w:marTop w:val="106"/>
          <w:marBottom w:val="0"/>
          <w:divBdr>
            <w:top w:val="none" w:sz="0" w:space="0" w:color="auto"/>
            <w:left w:val="none" w:sz="0" w:space="0" w:color="auto"/>
            <w:bottom w:val="none" w:sz="0" w:space="0" w:color="auto"/>
            <w:right w:val="none" w:sz="0" w:space="0" w:color="auto"/>
          </w:divBdr>
        </w:div>
        <w:div w:id="2059863683">
          <w:marLeft w:val="432"/>
          <w:marRight w:val="0"/>
          <w:marTop w:val="106"/>
          <w:marBottom w:val="0"/>
          <w:divBdr>
            <w:top w:val="none" w:sz="0" w:space="0" w:color="auto"/>
            <w:left w:val="none" w:sz="0" w:space="0" w:color="auto"/>
            <w:bottom w:val="none" w:sz="0" w:space="0" w:color="auto"/>
            <w:right w:val="none" w:sz="0" w:space="0" w:color="auto"/>
          </w:divBdr>
        </w:div>
        <w:div w:id="1594821763">
          <w:marLeft w:val="432"/>
          <w:marRight w:val="0"/>
          <w:marTop w:val="106"/>
          <w:marBottom w:val="0"/>
          <w:divBdr>
            <w:top w:val="none" w:sz="0" w:space="0" w:color="auto"/>
            <w:left w:val="none" w:sz="0" w:space="0" w:color="auto"/>
            <w:bottom w:val="none" w:sz="0" w:space="0" w:color="auto"/>
            <w:right w:val="none" w:sz="0" w:space="0" w:color="auto"/>
          </w:divBdr>
        </w:div>
        <w:div w:id="139225919">
          <w:marLeft w:val="432"/>
          <w:marRight w:val="0"/>
          <w:marTop w:val="106"/>
          <w:marBottom w:val="0"/>
          <w:divBdr>
            <w:top w:val="none" w:sz="0" w:space="0" w:color="auto"/>
            <w:left w:val="none" w:sz="0" w:space="0" w:color="auto"/>
            <w:bottom w:val="none" w:sz="0" w:space="0" w:color="auto"/>
            <w:right w:val="none" w:sz="0" w:space="0" w:color="auto"/>
          </w:divBdr>
        </w:div>
        <w:div w:id="1936211054">
          <w:marLeft w:val="432"/>
          <w:marRight w:val="0"/>
          <w:marTop w:val="106"/>
          <w:marBottom w:val="0"/>
          <w:divBdr>
            <w:top w:val="none" w:sz="0" w:space="0" w:color="auto"/>
            <w:left w:val="none" w:sz="0" w:space="0" w:color="auto"/>
            <w:bottom w:val="none" w:sz="0" w:space="0" w:color="auto"/>
            <w:right w:val="none" w:sz="0" w:space="0" w:color="auto"/>
          </w:divBdr>
        </w:div>
      </w:divsChild>
    </w:div>
    <w:div w:id="179509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yperlink" Target="http://financial-dictionary.thefreedictionary.com/Stockholder+Equity" TargetMode="Externa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http://financial-dictionary.thefreedictionary.com/Assets" TargetMode="Externa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eader" Target="header1.xml"/><Relationship Id="rId1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financial-dictionary.thefreedictionary.com/Accounts+Payab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7FBBE45A02FF43B2DB012F633F9BF5" ma:contentTypeVersion="0" ma:contentTypeDescription="Create a new document." ma:contentTypeScope="" ma:versionID="1cd96de4538a9ea783765af400c69665">
  <xsd:schema xmlns:xsd="http://www.w3.org/2001/XMLSchema" xmlns:xs="http://www.w3.org/2001/XMLSchema" xmlns:p="http://schemas.microsoft.com/office/2006/metadata/properties" targetNamespace="http://schemas.microsoft.com/office/2006/metadata/properties" ma:root="true" ma:fieldsID="5da0bab1e00c84e9291a2a9b340ddb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C34D64-5DA1-4007-A785-F0DEE303BC21}"/>
</file>

<file path=customXml/itemProps2.xml><?xml version="1.0" encoding="utf-8"?>
<ds:datastoreItem xmlns:ds="http://schemas.openxmlformats.org/officeDocument/2006/customXml" ds:itemID="{C4FCECF1-555F-4306-AEF1-58A0A9113FE7}"/>
</file>

<file path=customXml/itemProps3.xml><?xml version="1.0" encoding="utf-8"?>
<ds:datastoreItem xmlns:ds="http://schemas.openxmlformats.org/officeDocument/2006/customXml" ds:itemID="{28669CE4-1E4E-4F5C-9B67-FF913F5F5185}"/>
</file>

<file path=docProps/app.xml><?xml version="1.0" encoding="utf-8"?>
<Properties xmlns="http://schemas.openxmlformats.org/officeDocument/2006/extended-properties" xmlns:vt="http://schemas.openxmlformats.org/officeDocument/2006/docPropsVTypes">
  <Template>Normal.dotm</Template>
  <TotalTime>1</TotalTime>
  <Pages>10</Pages>
  <Words>2843</Words>
  <Characters>16206</Characters>
  <Application>Microsoft Macintosh Word</Application>
  <DocSecurity>0</DocSecurity>
  <Lines>135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dc:creator>
  <cp:keywords>TRT011</cp:keywords>
  <dc:description/>
  <cp:lastModifiedBy>Patrick Griffith</cp:lastModifiedBy>
  <cp:revision>3</cp:revision>
  <dcterms:created xsi:type="dcterms:W3CDTF">2012-08-27T15:53:00Z</dcterms:created>
  <dcterms:modified xsi:type="dcterms:W3CDTF">2012-08-27T15:54:00Z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0x010100DA7FBBE45A02FF43B2DB012F633F9BF5</vt:lpwstr>
  </property>
</Properties>
</file>