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BCD" w:rsidRPr="008C6BCD" w:rsidRDefault="008C6BCD" w:rsidP="008C6BCD">
      <w:pPr>
        <w:jc w:val="center"/>
        <w:rPr>
          <w:b/>
          <w:bCs/>
        </w:rPr>
      </w:pPr>
      <w:r w:rsidRPr="008C6BCD">
        <w:rPr>
          <w:b/>
          <w:bCs/>
        </w:rPr>
        <w:t>FINANCIAL AND BUSINESS MANAGEMENT TRAINING FOR ROAD CONTRACTORS</w:t>
      </w:r>
    </w:p>
    <w:p w:rsidR="008C6BCD" w:rsidRPr="008C6BCD" w:rsidRDefault="008C6BCD" w:rsidP="008C6BCD">
      <w:pPr>
        <w:jc w:val="center"/>
        <w:rPr>
          <w:b/>
          <w:bCs/>
        </w:rPr>
      </w:pPr>
      <w:r>
        <w:rPr>
          <w:b/>
          <w:bCs/>
        </w:rPr>
        <w:t>MODULE SIX SESSION TWO</w:t>
      </w:r>
    </w:p>
    <w:p w:rsidR="008C6BCD" w:rsidRPr="008C6BCD" w:rsidRDefault="00EF011F" w:rsidP="008C6BCD">
      <w:pPr>
        <w:jc w:val="center"/>
        <w:rPr>
          <w:b/>
          <w:bCs/>
        </w:rPr>
      </w:pPr>
      <w:proofErr w:type="gramStart"/>
      <w:r>
        <w:rPr>
          <w:b/>
          <w:bCs/>
        </w:rPr>
        <w:t>Prequalification.</w:t>
      </w:r>
      <w:proofErr w:type="gramEnd"/>
    </w:p>
    <w:p w:rsidR="008C6BCD" w:rsidRPr="008C6BCD" w:rsidRDefault="008C6BCD" w:rsidP="008C6BCD">
      <w:pPr>
        <w:jc w:val="both"/>
        <w:rPr>
          <w:b/>
        </w:rPr>
      </w:pPr>
      <w:bookmarkStart w:id="0" w:name="_GoBack"/>
      <w:bookmarkEnd w:id="0"/>
    </w:p>
    <w:p w:rsidR="008C6BCD" w:rsidRPr="005F51A6" w:rsidRDefault="008C6BCD" w:rsidP="005F51A6">
      <w:pPr>
        <w:pStyle w:val="ListParagraph"/>
        <w:numPr>
          <w:ilvl w:val="0"/>
          <w:numId w:val="30"/>
        </w:numPr>
        <w:jc w:val="both"/>
        <w:rPr>
          <w:b/>
          <w:bCs/>
        </w:rPr>
      </w:pPr>
      <w:r w:rsidRPr="005F51A6">
        <w:rPr>
          <w:b/>
          <w:bCs/>
        </w:rPr>
        <w:t>INTRODUCTION</w:t>
      </w:r>
    </w:p>
    <w:p w:rsidR="008C6BCD" w:rsidRPr="008C6BCD" w:rsidRDefault="008C6BCD" w:rsidP="008C6BCD">
      <w:pPr>
        <w:jc w:val="both"/>
        <w:rPr>
          <w:bCs/>
        </w:rPr>
      </w:pPr>
    </w:p>
    <w:p w:rsidR="008C6BCD" w:rsidRPr="008C6BCD" w:rsidRDefault="008C6BCD" w:rsidP="008C6BCD">
      <w:pPr>
        <w:jc w:val="both"/>
        <w:rPr>
          <w:bCs/>
        </w:rPr>
      </w:pPr>
      <w:r w:rsidRPr="008C6BCD">
        <w:rPr>
          <w:bCs/>
        </w:rPr>
        <w:t>This session introduces trainees to pre-qualification</w:t>
      </w:r>
      <w:r w:rsidR="00EF011F">
        <w:rPr>
          <w:bCs/>
        </w:rPr>
        <w:t xml:space="preserve"> process</w:t>
      </w:r>
      <w:r w:rsidRPr="008C6BCD">
        <w:rPr>
          <w:bCs/>
        </w:rPr>
        <w:t xml:space="preserve"> for road works, supply of goods and services in the road sector. </w:t>
      </w:r>
    </w:p>
    <w:p w:rsidR="008C6BCD" w:rsidRPr="008C6BCD" w:rsidRDefault="008C6BCD" w:rsidP="008C6BCD">
      <w:pPr>
        <w:jc w:val="both"/>
        <w:rPr>
          <w:bCs/>
        </w:rPr>
      </w:pPr>
    </w:p>
    <w:p w:rsidR="008C6BCD" w:rsidRPr="008C6BCD" w:rsidRDefault="008C6BCD" w:rsidP="008C6BCD">
      <w:pPr>
        <w:jc w:val="both"/>
        <w:rPr>
          <w:b/>
          <w:bCs/>
        </w:rPr>
      </w:pPr>
    </w:p>
    <w:p w:rsidR="008826C8" w:rsidRDefault="008C6BCD" w:rsidP="008826C8">
      <w:pPr>
        <w:pStyle w:val="ListParagraph"/>
        <w:numPr>
          <w:ilvl w:val="1"/>
          <w:numId w:val="32"/>
        </w:numPr>
        <w:jc w:val="both"/>
        <w:rPr>
          <w:b/>
          <w:bCs/>
        </w:rPr>
      </w:pPr>
      <w:r w:rsidRPr="008826C8">
        <w:rPr>
          <w:b/>
          <w:bCs/>
        </w:rPr>
        <w:t xml:space="preserve">Training Objectives </w:t>
      </w:r>
    </w:p>
    <w:p w:rsidR="008826C8" w:rsidRPr="008C6BCD" w:rsidRDefault="008826C8" w:rsidP="008826C8">
      <w:pPr>
        <w:jc w:val="both"/>
        <w:rPr>
          <w:b/>
          <w:bCs/>
        </w:rPr>
      </w:pPr>
    </w:p>
    <w:p w:rsidR="008826C8" w:rsidRPr="008C6BCD" w:rsidRDefault="008826C8" w:rsidP="008826C8">
      <w:pPr>
        <w:numPr>
          <w:ilvl w:val="0"/>
          <w:numId w:val="26"/>
        </w:numPr>
        <w:spacing w:after="200"/>
        <w:contextualSpacing/>
        <w:jc w:val="both"/>
        <w:rPr>
          <w:b/>
          <w:bCs/>
        </w:rPr>
      </w:pPr>
      <w:r w:rsidRPr="008C6BCD">
        <w:rPr>
          <w:bCs/>
        </w:rPr>
        <w:t xml:space="preserve">To appreciate the need for prequalifying providers in the road sector </w:t>
      </w:r>
    </w:p>
    <w:p w:rsidR="008826C8" w:rsidRPr="008C6BCD" w:rsidRDefault="008826C8" w:rsidP="008826C8">
      <w:pPr>
        <w:numPr>
          <w:ilvl w:val="0"/>
          <w:numId w:val="26"/>
        </w:numPr>
        <w:spacing w:after="200"/>
        <w:contextualSpacing/>
        <w:jc w:val="both"/>
        <w:rPr>
          <w:b/>
          <w:bCs/>
        </w:rPr>
      </w:pPr>
      <w:r w:rsidRPr="008C6BCD">
        <w:rPr>
          <w:bCs/>
        </w:rPr>
        <w:t>To prepare Expression of Interest (</w:t>
      </w:r>
      <w:proofErr w:type="spellStart"/>
      <w:r w:rsidRPr="008C6BCD">
        <w:rPr>
          <w:bCs/>
        </w:rPr>
        <w:t>E</w:t>
      </w:r>
      <w:r>
        <w:rPr>
          <w:bCs/>
        </w:rPr>
        <w:t>oI</w:t>
      </w:r>
      <w:proofErr w:type="spellEnd"/>
      <w:r>
        <w:rPr>
          <w:bCs/>
        </w:rPr>
        <w:t xml:space="preserve">) or prequalification </w:t>
      </w:r>
      <w:r w:rsidRPr="008C6BCD">
        <w:rPr>
          <w:bCs/>
        </w:rPr>
        <w:t>documents</w:t>
      </w:r>
    </w:p>
    <w:p w:rsidR="008826C8" w:rsidRPr="008C6BCD" w:rsidRDefault="008826C8" w:rsidP="008826C8">
      <w:pPr>
        <w:numPr>
          <w:ilvl w:val="0"/>
          <w:numId w:val="26"/>
        </w:numPr>
        <w:spacing w:after="200"/>
        <w:contextualSpacing/>
        <w:jc w:val="both"/>
        <w:rPr>
          <w:b/>
          <w:bCs/>
        </w:rPr>
      </w:pPr>
      <w:r w:rsidRPr="008C6BCD">
        <w:rPr>
          <w:bCs/>
        </w:rPr>
        <w:t xml:space="preserve">To fully understand the pre-qualification </w:t>
      </w:r>
    </w:p>
    <w:p w:rsidR="008826C8" w:rsidRPr="008C6BCD" w:rsidRDefault="008826C8" w:rsidP="008826C8">
      <w:pPr>
        <w:numPr>
          <w:ilvl w:val="0"/>
          <w:numId w:val="26"/>
        </w:numPr>
        <w:spacing w:after="200"/>
        <w:contextualSpacing/>
        <w:jc w:val="both"/>
        <w:rPr>
          <w:b/>
          <w:bCs/>
        </w:rPr>
      </w:pPr>
      <w:r w:rsidRPr="008C6BCD">
        <w:rPr>
          <w:bCs/>
        </w:rPr>
        <w:t xml:space="preserve">To </w:t>
      </w:r>
      <w:r>
        <w:rPr>
          <w:bCs/>
        </w:rPr>
        <w:t xml:space="preserve">practice </w:t>
      </w:r>
      <w:r w:rsidRPr="008C6BCD">
        <w:rPr>
          <w:bCs/>
        </w:rPr>
        <w:t xml:space="preserve">for </w:t>
      </w:r>
      <w:r>
        <w:rPr>
          <w:bCs/>
        </w:rPr>
        <w:t xml:space="preserve">preparation and </w:t>
      </w:r>
      <w:r w:rsidRPr="008C6BCD">
        <w:rPr>
          <w:bCs/>
        </w:rPr>
        <w:t xml:space="preserve">compliance with the pre-qualification requirements </w:t>
      </w:r>
    </w:p>
    <w:p w:rsidR="008826C8" w:rsidRDefault="008826C8" w:rsidP="008826C8">
      <w:pPr>
        <w:pStyle w:val="ListParagraph"/>
        <w:jc w:val="both"/>
        <w:rPr>
          <w:b/>
          <w:bCs/>
        </w:rPr>
      </w:pPr>
    </w:p>
    <w:p w:rsidR="008826C8" w:rsidRDefault="008826C8" w:rsidP="008826C8">
      <w:pPr>
        <w:pStyle w:val="ListParagraph"/>
        <w:jc w:val="both"/>
        <w:rPr>
          <w:b/>
          <w:bCs/>
        </w:rPr>
      </w:pPr>
    </w:p>
    <w:p w:rsidR="008826C8" w:rsidRDefault="008826C8" w:rsidP="008826C8">
      <w:pPr>
        <w:pStyle w:val="ListParagraph"/>
        <w:numPr>
          <w:ilvl w:val="1"/>
          <w:numId w:val="32"/>
        </w:numPr>
        <w:jc w:val="both"/>
        <w:rPr>
          <w:b/>
          <w:bCs/>
        </w:rPr>
      </w:pPr>
      <w:r>
        <w:rPr>
          <w:b/>
          <w:bCs/>
        </w:rPr>
        <w:t>Understanding prequalification</w:t>
      </w:r>
    </w:p>
    <w:p w:rsidR="008826C8" w:rsidRPr="008C6BCD" w:rsidRDefault="008826C8" w:rsidP="008826C8">
      <w:pPr>
        <w:tabs>
          <w:tab w:val="left" w:pos="1530"/>
        </w:tabs>
        <w:jc w:val="both"/>
      </w:pPr>
      <w:r w:rsidRPr="008C6BCD">
        <w:rPr>
          <w:rFonts w:eastAsia="Calibri"/>
        </w:rPr>
        <w:t>Pre-qualification means a screening process designed to ensure that invitations to bid are confined to capable providers</w:t>
      </w:r>
      <w:r>
        <w:rPr>
          <w:rFonts w:eastAsia="Calibri"/>
        </w:rPr>
        <w:t xml:space="preserve"> as defined by the employer</w:t>
      </w:r>
      <w:r w:rsidRPr="008C6BCD">
        <w:rPr>
          <w:rFonts w:eastAsia="Calibri"/>
        </w:rPr>
        <w:t xml:space="preserve">. </w:t>
      </w:r>
      <w:r w:rsidRPr="008C6BCD">
        <w:t xml:space="preserve">Prequalification is basically short listing of providers and may be done for: </w:t>
      </w:r>
    </w:p>
    <w:p w:rsidR="008826C8" w:rsidRPr="008C6BCD" w:rsidRDefault="008826C8" w:rsidP="008826C8">
      <w:pPr>
        <w:pStyle w:val="ListParagraph"/>
        <w:numPr>
          <w:ilvl w:val="0"/>
          <w:numId w:val="5"/>
        </w:numPr>
        <w:spacing w:line="240" w:lineRule="auto"/>
        <w:jc w:val="both"/>
        <w:rPr>
          <w:rFonts w:ascii="Arial" w:hAnsi="Arial" w:cs="Arial"/>
          <w:sz w:val="24"/>
          <w:szCs w:val="24"/>
        </w:rPr>
      </w:pPr>
      <w:r w:rsidRPr="008C6BCD">
        <w:rPr>
          <w:rFonts w:ascii="Arial" w:hAnsi="Arial" w:cs="Arial"/>
          <w:sz w:val="24"/>
          <w:szCs w:val="24"/>
        </w:rPr>
        <w:t>A specific procurement requirement</w:t>
      </w:r>
    </w:p>
    <w:p w:rsidR="008826C8" w:rsidRPr="008C6BCD" w:rsidRDefault="008826C8" w:rsidP="008826C8">
      <w:pPr>
        <w:pStyle w:val="ListParagraph"/>
        <w:numPr>
          <w:ilvl w:val="0"/>
          <w:numId w:val="5"/>
        </w:numPr>
        <w:spacing w:line="240" w:lineRule="auto"/>
        <w:jc w:val="both"/>
        <w:rPr>
          <w:rFonts w:ascii="Arial" w:hAnsi="Arial" w:cs="Arial"/>
          <w:sz w:val="24"/>
          <w:szCs w:val="24"/>
        </w:rPr>
      </w:pPr>
      <w:r w:rsidRPr="008C6BCD">
        <w:rPr>
          <w:rFonts w:ascii="Arial" w:hAnsi="Arial" w:cs="Arial"/>
          <w:sz w:val="24"/>
          <w:szCs w:val="24"/>
        </w:rPr>
        <w:t>For specified categories of procurements to cover a given period</w:t>
      </w:r>
    </w:p>
    <w:p w:rsidR="008826C8" w:rsidRPr="008C6BCD" w:rsidRDefault="008826C8" w:rsidP="008826C8">
      <w:pPr>
        <w:pStyle w:val="ListParagraph"/>
        <w:numPr>
          <w:ilvl w:val="0"/>
          <w:numId w:val="5"/>
        </w:numPr>
        <w:spacing w:line="240" w:lineRule="auto"/>
        <w:jc w:val="both"/>
        <w:rPr>
          <w:rFonts w:ascii="Arial" w:hAnsi="Arial" w:cs="Arial"/>
          <w:sz w:val="24"/>
          <w:szCs w:val="24"/>
        </w:rPr>
      </w:pPr>
      <w:r w:rsidRPr="008C6BCD">
        <w:rPr>
          <w:rFonts w:ascii="Arial" w:hAnsi="Arial" w:cs="Arial"/>
          <w:sz w:val="24"/>
          <w:szCs w:val="24"/>
        </w:rPr>
        <w:t>Pre-qualification</w:t>
      </w:r>
      <w:r>
        <w:rPr>
          <w:rFonts w:ascii="Arial" w:hAnsi="Arial" w:cs="Arial"/>
          <w:sz w:val="24"/>
          <w:szCs w:val="24"/>
        </w:rPr>
        <w:t xml:space="preserve"> </w:t>
      </w:r>
      <w:r w:rsidRPr="008C6BCD">
        <w:rPr>
          <w:rFonts w:ascii="Arial" w:hAnsi="Arial" w:cs="Arial"/>
          <w:sz w:val="24"/>
          <w:szCs w:val="24"/>
        </w:rPr>
        <w:t>used under open domestic or international bidding</w:t>
      </w:r>
      <w:r>
        <w:rPr>
          <w:rFonts w:ascii="Arial" w:hAnsi="Arial" w:cs="Arial"/>
          <w:sz w:val="24"/>
          <w:szCs w:val="24"/>
        </w:rPr>
        <w:t xml:space="preserve"> processes.</w:t>
      </w:r>
      <w:r w:rsidRPr="008C6BCD">
        <w:rPr>
          <w:rFonts w:ascii="Arial" w:hAnsi="Arial" w:cs="Arial"/>
          <w:sz w:val="24"/>
          <w:szCs w:val="24"/>
        </w:rPr>
        <w:t xml:space="preserve">  </w:t>
      </w:r>
    </w:p>
    <w:p w:rsidR="008826C8" w:rsidRPr="004A2A2C" w:rsidRDefault="008826C8" w:rsidP="008826C8">
      <w:pPr>
        <w:jc w:val="both"/>
      </w:pPr>
      <w:r>
        <w:t xml:space="preserve">Prequalification is part of the procurement process intend to sieve bidders before the main bidding process. All local governments prequalify road contractors on an annual basis and if you are not on the short listed contractors you will not be invited to bid for road works. </w:t>
      </w:r>
    </w:p>
    <w:p w:rsidR="008C6BCD" w:rsidRDefault="008C6BCD" w:rsidP="008826C8">
      <w:pPr>
        <w:pStyle w:val="ListParagraph"/>
        <w:ind w:left="1440"/>
        <w:jc w:val="both"/>
        <w:rPr>
          <w:b/>
          <w:bCs/>
        </w:rPr>
      </w:pPr>
      <w:r w:rsidRPr="008826C8">
        <w:rPr>
          <w:b/>
          <w:bCs/>
        </w:rPr>
        <w:t xml:space="preserve"> </w:t>
      </w:r>
    </w:p>
    <w:p w:rsidR="008826C8" w:rsidRPr="008826C8" w:rsidRDefault="008826C8" w:rsidP="008826C8">
      <w:pPr>
        <w:pStyle w:val="ListParagraph"/>
        <w:numPr>
          <w:ilvl w:val="1"/>
          <w:numId w:val="32"/>
        </w:numPr>
        <w:jc w:val="both"/>
        <w:rPr>
          <w:b/>
          <w:bCs/>
        </w:rPr>
      </w:pPr>
      <w:r>
        <w:rPr>
          <w:b/>
          <w:bCs/>
        </w:rPr>
        <w:t>Importance of prequalification</w:t>
      </w:r>
      <w:r w:rsidRPr="008826C8">
        <w:rPr>
          <w:b/>
        </w:rPr>
        <w:tab/>
      </w:r>
    </w:p>
    <w:p w:rsidR="008826C8" w:rsidRPr="008C6BCD" w:rsidRDefault="008826C8" w:rsidP="008826C8">
      <w:pPr>
        <w:jc w:val="both"/>
      </w:pPr>
      <w:r w:rsidRPr="008826C8">
        <w:rPr>
          <w:rFonts w:eastAsia="Calibri"/>
        </w:rPr>
        <w:t xml:space="preserve">Prequalification is aimed at ensuring that only contractors who have the required experience, technical and financial resources bid for a </w:t>
      </w:r>
      <w:r w:rsidRPr="008826C8">
        <w:rPr>
          <w:rFonts w:eastAsia="Calibri"/>
          <w:b/>
        </w:rPr>
        <w:t>c</w:t>
      </w:r>
      <w:r w:rsidRPr="008826C8">
        <w:rPr>
          <w:rFonts w:eastAsia="Calibri"/>
        </w:rPr>
        <w:t xml:space="preserve">ontract. Prequalification screens potential providers. </w:t>
      </w:r>
    </w:p>
    <w:p w:rsidR="008826C8" w:rsidRDefault="008826C8" w:rsidP="008826C8">
      <w:pPr>
        <w:pStyle w:val="ListParagraph"/>
        <w:ind w:left="1440"/>
        <w:jc w:val="both"/>
        <w:rPr>
          <w:b/>
          <w:bCs/>
        </w:rPr>
      </w:pPr>
    </w:p>
    <w:p w:rsidR="008826C8" w:rsidRDefault="008826C8" w:rsidP="008826C8">
      <w:pPr>
        <w:pStyle w:val="ListParagraph"/>
        <w:numPr>
          <w:ilvl w:val="1"/>
          <w:numId w:val="32"/>
        </w:numPr>
        <w:jc w:val="both"/>
        <w:rPr>
          <w:b/>
          <w:bCs/>
        </w:rPr>
      </w:pPr>
      <w:r>
        <w:rPr>
          <w:b/>
          <w:bCs/>
        </w:rPr>
        <w:t>Why prequalify?</w:t>
      </w:r>
    </w:p>
    <w:p w:rsidR="008826C8" w:rsidRPr="00466BAC" w:rsidRDefault="008826C8" w:rsidP="00466BAC">
      <w:pPr>
        <w:spacing w:before="60" w:after="60"/>
        <w:jc w:val="both"/>
        <w:rPr>
          <w:b/>
          <w:bCs/>
        </w:rPr>
      </w:pPr>
      <w:r>
        <w:t xml:space="preserve">Prequalification is necessary for </w:t>
      </w:r>
      <w:r w:rsidRPr="008C6BCD">
        <w:t xml:space="preserve">large contracts, particularly those that are complex or specialised with strict quality or registration requirements or that have to be designed or custom </w:t>
      </w:r>
      <w:r>
        <w:t>made</w:t>
      </w:r>
      <w:r w:rsidRPr="008C6BCD">
        <w:t xml:space="preserve"> for the procuring and disposing entity</w:t>
      </w:r>
      <w:r>
        <w:t xml:space="preserve">. It is also needed when the works, supplies or services to be procured </w:t>
      </w:r>
      <w:r w:rsidRPr="008C6BCD">
        <w:t xml:space="preserve">require that contracts are awarded only to firms that are suitably experienced in designing, manufacturing or distributing the type of works, services or supplies required, have sufficient </w:t>
      </w:r>
      <w:r w:rsidRPr="008C6BCD">
        <w:lastRenderedPageBreak/>
        <w:t>production</w:t>
      </w:r>
      <w:r>
        <w:t>, technical</w:t>
      </w:r>
      <w:r w:rsidRPr="008C6BCD">
        <w:t xml:space="preserve"> and financial capacity to provide the required quantity within the required delivery period, have adequate quality assurance systems and are financially and managerially sound. The assessment by a procuring and disposing entity of the suitability of firms to carry out a particular contract </w:t>
      </w:r>
      <w:r w:rsidRPr="00466BAC">
        <w:rPr>
          <w:b/>
          <w:bCs/>
        </w:rPr>
        <w:t>prior</w:t>
      </w:r>
      <w:r w:rsidRPr="008C6BCD">
        <w:t xml:space="preserve"> to being invited to submit a bid is a process called </w:t>
      </w:r>
      <w:r w:rsidRPr="00466BAC">
        <w:rPr>
          <w:b/>
          <w:bCs/>
        </w:rPr>
        <w:t>short Listing.</w:t>
      </w:r>
    </w:p>
    <w:p w:rsidR="008826C8" w:rsidRDefault="008826C8" w:rsidP="00466BAC">
      <w:pPr>
        <w:jc w:val="both"/>
      </w:pPr>
      <w:r w:rsidRPr="008C6BCD">
        <w:t>Short Listing can also be used where the same type of contracts need to be procured a number of times i.e. there will be a group of contracts. Conducting a Short Listing enables the PDE to obtain a list of firms that are qualified for that type of procurement and that list can then be used for preparing shortlists over a certain period of time. For example, a hospital could pre-qualify providers for its major pharmaceutical requirements for a period of a year. The existence of the pre-qualified list saves time and effort for both the PDE and Bidders, as a single Short Listing process can be used as the basis for a number of bidding or quotation processes. The PDE will also have a list of suitable firms to choose from in the event that it needs to select a single Bidder under the Direct Procurement method.</w:t>
      </w:r>
    </w:p>
    <w:p w:rsidR="00466BAC" w:rsidRPr="00466BAC" w:rsidRDefault="00466BAC" w:rsidP="00466BAC">
      <w:pPr>
        <w:jc w:val="both"/>
        <w:rPr>
          <w:b/>
          <w:bCs/>
        </w:rPr>
      </w:pPr>
    </w:p>
    <w:p w:rsidR="008826C8" w:rsidRDefault="008826C8" w:rsidP="008826C8">
      <w:pPr>
        <w:pStyle w:val="ListParagraph"/>
        <w:numPr>
          <w:ilvl w:val="1"/>
          <w:numId w:val="32"/>
        </w:numPr>
        <w:jc w:val="both"/>
        <w:rPr>
          <w:b/>
          <w:bCs/>
        </w:rPr>
      </w:pPr>
      <w:r>
        <w:rPr>
          <w:b/>
          <w:bCs/>
        </w:rPr>
        <w:t>Content of prequalification/expression of interest</w:t>
      </w:r>
    </w:p>
    <w:p w:rsidR="00466BAC" w:rsidRPr="008C6BCD" w:rsidRDefault="00466BAC" w:rsidP="00466BAC">
      <w:pPr>
        <w:jc w:val="both"/>
      </w:pPr>
      <w:r w:rsidRPr="008C6BCD">
        <w:t xml:space="preserve">A pre-qualification notice or document contains: </w:t>
      </w:r>
    </w:p>
    <w:p w:rsidR="00466BAC" w:rsidRPr="008C6BCD" w:rsidRDefault="00466BAC" w:rsidP="00466BAC">
      <w:pPr>
        <w:pStyle w:val="ListParagraph"/>
        <w:numPr>
          <w:ilvl w:val="1"/>
          <w:numId w:val="29"/>
        </w:numPr>
        <w:spacing w:line="240" w:lineRule="auto"/>
        <w:jc w:val="both"/>
        <w:rPr>
          <w:rFonts w:ascii="Arial" w:hAnsi="Arial" w:cs="Arial"/>
          <w:sz w:val="24"/>
          <w:szCs w:val="24"/>
        </w:rPr>
      </w:pPr>
      <w:r w:rsidRPr="008C6BCD">
        <w:rPr>
          <w:rFonts w:ascii="Arial" w:hAnsi="Arial" w:cs="Arial"/>
          <w:sz w:val="24"/>
          <w:szCs w:val="24"/>
        </w:rPr>
        <w:t xml:space="preserve">Details of the scope of the procurement; </w:t>
      </w:r>
    </w:p>
    <w:p w:rsidR="00466BAC" w:rsidRPr="008C6BCD" w:rsidRDefault="00466BAC" w:rsidP="00466BAC">
      <w:pPr>
        <w:pStyle w:val="ListParagraph"/>
        <w:numPr>
          <w:ilvl w:val="1"/>
          <w:numId w:val="29"/>
        </w:numPr>
        <w:spacing w:line="240" w:lineRule="auto"/>
        <w:jc w:val="both"/>
        <w:rPr>
          <w:rFonts w:ascii="Arial" w:hAnsi="Arial" w:cs="Arial"/>
          <w:sz w:val="24"/>
          <w:szCs w:val="24"/>
        </w:rPr>
      </w:pPr>
      <w:r w:rsidRPr="008C6BCD">
        <w:rPr>
          <w:rFonts w:ascii="Arial" w:hAnsi="Arial" w:cs="Arial"/>
          <w:sz w:val="24"/>
          <w:szCs w:val="24"/>
        </w:rPr>
        <w:t xml:space="preserve">Statement of the requirements and criteria for pre-qualification; </w:t>
      </w:r>
    </w:p>
    <w:p w:rsidR="00466BAC" w:rsidRPr="008C6BCD" w:rsidRDefault="00466BAC" w:rsidP="00466BAC">
      <w:pPr>
        <w:pStyle w:val="ListParagraph"/>
        <w:numPr>
          <w:ilvl w:val="1"/>
          <w:numId w:val="29"/>
        </w:numPr>
        <w:spacing w:line="240" w:lineRule="auto"/>
        <w:jc w:val="both"/>
        <w:rPr>
          <w:rFonts w:ascii="Arial" w:hAnsi="Arial" w:cs="Arial"/>
          <w:sz w:val="24"/>
          <w:szCs w:val="24"/>
        </w:rPr>
      </w:pPr>
      <w:r w:rsidRPr="008C6BCD">
        <w:rPr>
          <w:rFonts w:ascii="Arial" w:hAnsi="Arial" w:cs="Arial"/>
          <w:sz w:val="24"/>
          <w:szCs w:val="24"/>
        </w:rPr>
        <w:t xml:space="preserve">Statement of the information required from a provider; </w:t>
      </w:r>
    </w:p>
    <w:p w:rsidR="00466BAC" w:rsidRPr="008C6BCD" w:rsidRDefault="00466BAC" w:rsidP="00466BAC">
      <w:pPr>
        <w:pStyle w:val="ListParagraph"/>
        <w:numPr>
          <w:ilvl w:val="1"/>
          <w:numId w:val="29"/>
        </w:numPr>
        <w:spacing w:line="240" w:lineRule="auto"/>
        <w:jc w:val="both"/>
        <w:rPr>
          <w:rFonts w:ascii="Arial" w:hAnsi="Arial" w:cs="Arial"/>
          <w:sz w:val="24"/>
          <w:szCs w:val="24"/>
        </w:rPr>
      </w:pPr>
      <w:r w:rsidRPr="008C6BCD">
        <w:rPr>
          <w:rFonts w:ascii="Arial" w:hAnsi="Arial" w:cs="Arial"/>
          <w:sz w:val="24"/>
          <w:szCs w:val="24"/>
        </w:rPr>
        <w:t xml:space="preserve">Instructions on the location and deadline for submission of pre-qualification submissions or expressions of interest; and </w:t>
      </w:r>
    </w:p>
    <w:p w:rsidR="00466BAC" w:rsidRPr="008C6BCD" w:rsidRDefault="00466BAC" w:rsidP="00466BAC">
      <w:pPr>
        <w:pStyle w:val="ListParagraph"/>
        <w:numPr>
          <w:ilvl w:val="1"/>
          <w:numId w:val="29"/>
        </w:numPr>
        <w:spacing w:line="240" w:lineRule="auto"/>
        <w:jc w:val="both"/>
        <w:rPr>
          <w:rFonts w:ascii="Arial" w:hAnsi="Arial" w:cs="Arial"/>
          <w:sz w:val="24"/>
          <w:szCs w:val="24"/>
        </w:rPr>
      </w:pPr>
      <w:r w:rsidRPr="008C6BCD">
        <w:rPr>
          <w:rFonts w:ascii="Arial" w:hAnsi="Arial" w:cs="Arial"/>
          <w:sz w:val="24"/>
          <w:szCs w:val="24"/>
        </w:rPr>
        <w:t xml:space="preserve">Instructions on the sealing and labeling of pre-qualification submissions or expressions of interest. </w:t>
      </w:r>
    </w:p>
    <w:p w:rsidR="00466BAC" w:rsidRPr="008C6BCD" w:rsidRDefault="00466BAC" w:rsidP="00466BAC">
      <w:pPr>
        <w:jc w:val="both"/>
      </w:pPr>
      <w:r w:rsidRPr="008C6BCD">
        <w:t xml:space="preserve">The information required from a provider should not be complex as it may discourage competition. </w:t>
      </w:r>
    </w:p>
    <w:p w:rsidR="00466BAC" w:rsidRPr="008C6BCD" w:rsidRDefault="00466BAC" w:rsidP="00466BAC">
      <w:pPr>
        <w:jc w:val="both"/>
      </w:pPr>
    </w:p>
    <w:p w:rsidR="00466BAC" w:rsidRPr="008C6BCD" w:rsidRDefault="00466BAC" w:rsidP="00466BAC">
      <w:pPr>
        <w:jc w:val="both"/>
      </w:pPr>
      <w:r w:rsidRPr="008C6BCD">
        <w:t>A provider shall submit sealed written pre-qualification submissions or expressions of interest to PDE</w:t>
      </w:r>
    </w:p>
    <w:p w:rsidR="00466BAC" w:rsidRDefault="00466BAC" w:rsidP="00466BAC">
      <w:pPr>
        <w:pStyle w:val="ListParagraph"/>
        <w:ind w:left="1440"/>
        <w:jc w:val="both"/>
        <w:rPr>
          <w:b/>
          <w:bCs/>
        </w:rPr>
      </w:pPr>
    </w:p>
    <w:p w:rsidR="008826C8" w:rsidRDefault="00466BAC" w:rsidP="008826C8">
      <w:pPr>
        <w:pStyle w:val="ListParagraph"/>
        <w:numPr>
          <w:ilvl w:val="1"/>
          <w:numId w:val="32"/>
        </w:numPr>
        <w:jc w:val="both"/>
        <w:rPr>
          <w:b/>
          <w:bCs/>
        </w:rPr>
      </w:pPr>
      <w:r>
        <w:rPr>
          <w:b/>
          <w:bCs/>
        </w:rPr>
        <w:t>The prequalification documents</w:t>
      </w:r>
    </w:p>
    <w:p w:rsidR="00952840" w:rsidRPr="008C6BCD" w:rsidRDefault="00952840" w:rsidP="008C6BCD">
      <w:pPr>
        <w:pStyle w:val="BankNormalCharCharCharCharChar"/>
        <w:spacing w:before="60" w:after="60"/>
        <w:jc w:val="both"/>
        <w:rPr>
          <w:rFonts w:ascii="Arial" w:hAnsi="Arial" w:cs="Arial"/>
        </w:rPr>
      </w:pPr>
      <w:r w:rsidRPr="008C6BCD">
        <w:rPr>
          <w:rFonts w:ascii="Arial" w:hAnsi="Arial" w:cs="Arial"/>
        </w:rPr>
        <w:t>The SBD is divided into six separate Sections and a Preface. Procuring and Disposing Entities are required to use all Sections of the SD to produce individual Short Listing Documents for issue to Applicants. The SD comprises:</w:t>
      </w:r>
    </w:p>
    <w:p w:rsidR="00952840" w:rsidRPr="008C6BCD" w:rsidRDefault="00952840" w:rsidP="008C6BCD">
      <w:pPr>
        <w:tabs>
          <w:tab w:val="left" w:pos="1152"/>
          <w:tab w:val="left" w:pos="2502"/>
        </w:tabs>
        <w:spacing w:before="60" w:after="120"/>
        <w:jc w:val="both"/>
        <w:rPr>
          <w:b/>
          <w:bCs/>
        </w:rPr>
      </w:pPr>
      <w:r w:rsidRPr="008C6BCD">
        <w:rPr>
          <w:b/>
          <w:bCs/>
        </w:rPr>
        <w:t>Preface</w:t>
      </w:r>
    </w:p>
    <w:p w:rsidR="00952840" w:rsidRPr="008C6BCD" w:rsidRDefault="00952840" w:rsidP="008C6BCD">
      <w:pPr>
        <w:tabs>
          <w:tab w:val="left" w:pos="1560"/>
          <w:tab w:val="left" w:pos="2502"/>
        </w:tabs>
        <w:spacing w:before="60" w:after="120"/>
        <w:jc w:val="both"/>
        <w:rPr>
          <w:b/>
          <w:bCs/>
        </w:rPr>
      </w:pPr>
      <w:r w:rsidRPr="008C6BCD">
        <w:rPr>
          <w:b/>
          <w:bCs/>
        </w:rPr>
        <w:t>Part 1</w:t>
      </w:r>
      <w:r w:rsidRPr="008C6BCD">
        <w:rPr>
          <w:b/>
          <w:bCs/>
        </w:rPr>
        <w:tab/>
        <w:t>General</w:t>
      </w:r>
    </w:p>
    <w:p w:rsidR="00952840" w:rsidRPr="008C6BCD" w:rsidRDefault="00952840" w:rsidP="008C6BCD">
      <w:pPr>
        <w:tabs>
          <w:tab w:val="left" w:pos="432"/>
          <w:tab w:val="left" w:pos="1602"/>
          <w:tab w:val="left" w:pos="2502"/>
        </w:tabs>
        <w:ind w:left="357"/>
        <w:jc w:val="both"/>
      </w:pPr>
      <w:r w:rsidRPr="008C6BCD">
        <w:t>1.1</w:t>
      </w:r>
      <w:r w:rsidRPr="008C6BCD">
        <w:tab/>
        <w:t>Scope of Application</w:t>
      </w:r>
    </w:p>
    <w:p w:rsidR="00952840" w:rsidRPr="008C6BCD" w:rsidRDefault="00952840" w:rsidP="008C6BCD">
      <w:pPr>
        <w:tabs>
          <w:tab w:val="left" w:pos="432"/>
          <w:tab w:val="left" w:pos="1602"/>
          <w:tab w:val="left" w:pos="2502"/>
        </w:tabs>
        <w:ind w:left="357"/>
        <w:jc w:val="both"/>
      </w:pPr>
      <w:r w:rsidRPr="008C6BCD">
        <w:t>1.2</w:t>
      </w:r>
      <w:r w:rsidRPr="008C6BCD">
        <w:tab/>
        <w:t>Source of Funds</w:t>
      </w:r>
    </w:p>
    <w:p w:rsidR="00952840" w:rsidRPr="008C6BCD" w:rsidRDefault="00952840" w:rsidP="008C6BCD">
      <w:pPr>
        <w:tabs>
          <w:tab w:val="left" w:pos="432"/>
          <w:tab w:val="left" w:pos="1602"/>
          <w:tab w:val="left" w:pos="2502"/>
        </w:tabs>
        <w:ind w:left="357"/>
        <w:jc w:val="both"/>
      </w:pPr>
      <w:r w:rsidRPr="008C6BCD">
        <w:t>1.3</w:t>
      </w:r>
      <w:r w:rsidRPr="008C6BCD">
        <w:tab/>
        <w:t xml:space="preserve">Corrupt Practices </w:t>
      </w:r>
    </w:p>
    <w:p w:rsidR="00952840" w:rsidRPr="008C6BCD" w:rsidRDefault="00952840" w:rsidP="008C6BCD">
      <w:pPr>
        <w:tabs>
          <w:tab w:val="left" w:pos="432"/>
          <w:tab w:val="left" w:pos="1602"/>
          <w:tab w:val="left" w:pos="2502"/>
        </w:tabs>
        <w:ind w:left="357"/>
        <w:jc w:val="both"/>
      </w:pPr>
    </w:p>
    <w:p w:rsidR="00952840" w:rsidRPr="008C6BCD" w:rsidRDefault="00952840" w:rsidP="008C6BCD">
      <w:pPr>
        <w:tabs>
          <w:tab w:val="left" w:pos="1560"/>
          <w:tab w:val="left" w:pos="2502"/>
        </w:tabs>
        <w:spacing w:before="60" w:after="120"/>
        <w:ind w:left="360"/>
        <w:jc w:val="both"/>
        <w:rPr>
          <w:b/>
          <w:bCs/>
        </w:rPr>
      </w:pPr>
      <w:r w:rsidRPr="008C6BCD">
        <w:rPr>
          <w:b/>
          <w:bCs/>
        </w:rPr>
        <w:t>Part 2</w:t>
      </w:r>
      <w:r w:rsidRPr="008C6BCD">
        <w:rPr>
          <w:b/>
          <w:bCs/>
        </w:rPr>
        <w:tab/>
        <w:t>Instructions to Bidders</w:t>
      </w:r>
    </w:p>
    <w:p w:rsidR="00952840" w:rsidRPr="008C6BCD" w:rsidRDefault="00952840" w:rsidP="008C6BCD">
      <w:pPr>
        <w:tabs>
          <w:tab w:val="left" w:pos="1602"/>
        </w:tabs>
        <w:ind w:left="357"/>
        <w:jc w:val="both"/>
      </w:pPr>
      <w:r w:rsidRPr="008C6BCD">
        <w:t>2.0</w:t>
      </w:r>
      <w:r w:rsidRPr="008C6BCD">
        <w:tab/>
        <w:t>Introduction</w:t>
      </w:r>
    </w:p>
    <w:p w:rsidR="00952840" w:rsidRPr="008C6BCD" w:rsidRDefault="00952840" w:rsidP="008C6BCD">
      <w:pPr>
        <w:tabs>
          <w:tab w:val="left" w:pos="1602"/>
        </w:tabs>
        <w:ind w:left="357"/>
        <w:jc w:val="both"/>
      </w:pPr>
      <w:r w:rsidRPr="008C6BCD">
        <w:t>2.1</w:t>
      </w:r>
      <w:r w:rsidRPr="008C6BCD">
        <w:tab/>
        <w:t>Objectives</w:t>
      </w:r>
    </w:p>
    <w:p w:rsidR="00952840" w:rsidRPr="008C6BCD" w:rsidRDefault="00952840" w:rsidP="008C6BCD">
      <w:pPr>
        <w:tabs>
          <w:tab w:val="left" w:pos="1602"/>
        </w:tabs>
        <w:ind w:left="357"/>
        <w:jc w:val="both"/>
      </w:pPr>
      <w:r w:rsidRPr="008C6BCD">
        <w:t>2.2</w:t>
      </w:r>
      <w:r w:rsidRPr="008C6BCD">
        <w:tab/>
        <w:t>Eligible Applicants</w:t>
      </w:r>
    </w:p>
    <w:p w:rsidR="00952840" w:rsidRPr="008C6BCD" w:rsidRDefault="00952840" w:rsidP="008C6BCD">
      <w:pPr>
        <w:tabs>
          <w:tab w:val="left" w:pos="1602"/>
        </w:tabs>
        <w:ind w:left="357"/>
        <w:jc w:val="both"/>
      </w:pPr>
      <w:r w:rsidRPr="008C6BCD">
        <w:t>2.3</w:t>
      </w:r>
      <w:r w:rsidRPr="008C6BCD">
        <w:tab/>
        <w:t>Cost of Applying</w:t>
      </w:r>
    </w:p>
    <w:p w:rsidR="00952840" w:rsidRPr="008C6BCD" w:rsidRDefault="00952840" w:rsidP="008C6BCD">
      <w:pPr>
        <w:tabs>
          <w:tab w:val="left" w:pos="1602"/>
        </w:tabs>
        <w:ind w:left="357"/>
        <w:jc w:val="both"/>
      </w:pPr>
      <w:r w:rsidRPr="008C6BCD">
        <w:t>2.4</w:t>
      </w:r>
      <w:r w:rsidRPr="008C6BCD">
        <w:tab/>
        <w:t>Clarification of Short Listing Documents</w:t>
      </w:r>
    </w:p>
    <w:p w:rsidR="00952840" w:rsidRPr="008C6BCD" w:rsidRDefault="00952840" w:rsidP="008C6BCD">
      <w:pPr>
        <w:tabs>
          <w:tab w:val="left" w:pos="1602"/>
        </w:tabs>
        <w:ind w:left="357"/>
        <w:jc w:val="both"/>
      </w:pPr>
      <w:r w:rsidRPr="008C6BCD">
        <w:lastRenderedPageBreak/>
        <w:t>2.5</w:t>
      </w:r>
      <w:r w:rsidRPr="008C6BCD">
        <w:tab/>
        <w:t>Amendment of the Short Listing Document</w:t>
      </w:r>
    </w:p>
    <w:p w:rsidR="00952840" w:rsidRPr="008C6BCD" w:rsidRDefault="00952840" w:rsidP="008C6BCD">
      <w:pPr>
        <w:tabs>
          <w:tab w:val="left" w:pos="1602"/>
        </w:tabs>
        <w:ind w:left="357"/>
        <w:jc w:val="both"/>
      </w:pPr>
    </w:p>
    <w:p w:rsidR="00952840" w:rsidRPr="008C6BCD" w:rsidRDefault="00952840" w:rsidP="008C6BCD">
      <w:pPr>
        <w:tabs>
          <w:tab w:val="left" w:pos="1602"/>
        </w:tabs>
        <w:ind w:left="357"/>
        <w:jc w:val="both"/>
        <w:rPr>
          <w:b/>
        </w:rPr>
      </w:pPr>
      <w:r w:rsidRPr="008C6BCD">
        <w:rPr>
          <w:b/>
        </w:rPr>
        <w:t>Part 3</w:t>
      </w:r>
      <w:r w:rsidRPr="008C6BCD">
        <w:rPr>
          <w:b/>
        </w:rPr>
        <w:tab/>
        <w:t>Preparation of Applications</w:t>
      </w:r>
    </w:p>
    <w:p w:rsidR="00952840" w:rsidRPr="008C6BCD" w:rsidRDefault="00952840" w:rsidP="008C6BCD">
      <w:pPr>
        <w:tabs>
          <w:tab w:val="left" w:pos="1602"/>
        </w:tabs>
        <w:ind w:left="357"/>
        <w:jc w:val="both"/>
      </w:pPr>
      <w:r w:rsidRPr="008C6BCD">
        <w:t>3.1</w:t>
      </w:r>
      <w:r w:rsidRPr="008C6BCD">
        <w:tab/>
        <w:t>Language of Application</w:t>
      </w:r>
    </w:p>
    <w:p w:rsidR="00952840" w:rsidRPr="008C6BCD" w:rsidRDefault="00952840" w:rsidP="008C6BCD">
      <w:pPr>
        <w:tabs>
          <w:tab w:val="left" w:pos="1602"/>
        </w:tabs>
        <w:ind w:left="357"/>
        <w:jc w:val="both"/>
      </w:pPr>
      <w:r w:rsidRPr="008C6BCD">
        <w:t>3.2</w:t>
      </w:r>
      <w:r w:rsidRPr="008C6BCD">
        <w:tab/>
        <w:t>Documents Establishing Applicant’s Eligibility and Qualifications</w:t>
      </w:r>
    </w:p>
    <w:p w:rsidR="00952840" w:rsidRPr="008C6BCD" w:rsidRDefault="00952840" w:rsidP="008C6BCD">
      <w:pPr>
        <w:tabs>
          <w:tab w:val="left" w:pos="1602"/>
        </w:tabs>
        <w:ind w:left="357"/>
        <w:jc w:val="both"/>
      </w:pPr>
      <w:r w:rsidRPr="008C6BCD">
        <w:t>3.3</w:t>
      </w:r>
      <w:r w:rsidRPr="008C6BCD">
        <w:tab/>
        <w:t>Format and Signing of Applications</w:t>
      </w:r>
    </w:p>
    <w:p w:rsidR="00952840" w:rsidRPr="008C6BCD" w:rsidRDefault="00952840" w:rsidP="008C6BCD">
      <w:pPr>
        <w:tabs>
          <w:tab w:val="left" w:pos="1602"/>
        </w:tabs>
        <w:ind w:left="357"/>
        <w:jc w:val="both"/>
      </w:pPr>
    </w:p>
    <w:p w:rsidR="00952840" w:rsidRPr="008C6BCD" w:rsidRDefault="00952840" w:rsidP="008C6BCD">
      <w:pPr>
        <w:tabs>
          <w:tab w:val="left" w:pos="1602"/>
        </w:tabs>
        <w:ind w:left="357"/>
        <w:jc w:val="both"/>
        <w:rPr>
          <w:b/>
        </w:rPr>
      </w:pPr>
      <w:r w:rsidRPr="008C6BCD">
        <w:rPr>
          <w:b/>
        </w:rPr>
        <w:t>Part 4</w:t>
      </w:r>
      <w:r w:rsidRPr="008C6BCD">
        <w:rPr>
          <w:b/>
        </w:rPr>
        <w:tab/>
        <w:t>Submission of Applications</w:t>
      </w:r>
    </w:p>
    <w:p w:rsidR="00952840" w:rsidRPr="008C6BCD" w:rsidRDefault="00952840" w:rsidP="008C6BCD">
      <w:pPr>
        <w:tabs>
          <w:tab w:val="left" w:pos="1602"/>
        </w:tabs>
        <w:ind w:left="357"/>
        <w:jc w:val="both"/>
      </w:pPr>
      <w:r w:rsidRPr="008C6BCD">
        <w:t>4.1</w:t>
      </w:r>
      <w:r w:rsidRPr="008C6BCD">
        <w:tab/>
        <w:t>Sealing and Labelling of Applications</w:t>
      </w:r>
    </w:p>
    <w:p w:rsidR="00952840" w:rsidRPr="008C6BCD" w:rsidRDefault="00952840" w:rsidP="008C6BCD">
      <w:pPr>
        <w:tabs>
          <w:tab w:val="left" w:pos="1602"/>
        </w:tabs>
        <w:ind w:left="357"/>
        <w:jc w:val="both"/>
      </w:pPr>
      <w:r w:rsidRPr="008C6BCD">
        <w:t>4.2</w:t>
      </w:r>
      <w:r w:rsidRPr="008C6BCD">
        <w:tab/>
        <w:t>Deadline for Submission of Applications</w:t>
      </w:r>
    </w:p>
    <w:p w:rsidR="00952840" w:rsidRPr="008C6BCD" w:rsidRDefault="00952840" w:rsidP="008C6BCD">
      <w:pPr>
        <w:tabs>
          <w:tab w:val="left" w:pos="1602"/>
        </w:tabs>
        <w:ind w:left="357"/>
        <w:jc w:val="both"/>
      </w:pPr>
      <w:r w:rsidRPr="008C6BCD">
        <w:t>4.3</w:t>
      </w:r>
      <w:r w:rsidRPr="008C6BCD">
        <w:tab/>
        <w:t>Late Applications</w:t>
      </w:r>
    </w:p>
    <w:p w:rsidR="00952840" w:rsidRPr="008C6BCD" w:rsidRDefault="00952840" w:rsidP="008C6BCD">
      <w:pPr>
        <w:tabs>
          <w:tab w:val="left" w:pos="1602"/>
        </w:tabs>
        <w:ind w:left="357"/>
        <w:jc w:val="both"/>
      </w:pPr>
    </w:p>
    <w:p w:rsidR="00952840" w:rsidRPr="008C6BCD" w:rsidRDefault="00952840" w:rsidP="008C6BCD">
      <w:pPr>
        <w:tabs>
          <w:tab w:val="left" w:pos="1602"/>
        </w:tabs>
        <w:ind w:left="357"/>
        <w:jc w:val="both"/>
        <w:rPr>
          <w:b/>
        </w:rPr>
      </w:pPr>
      <w:r w:rsidRPr="008C6BCD">
        <w:rPr>
          <w:b/>
        </w:rPr>
        <w:t>Part 5</w:t>
      </w:r>
      <w:r w:rsidRPr="008C6BCD">
        <w:rPr>
          <w:b/>
        </w:rPr>
        <w:tab/>
        <w:t>Opening and Evaluation of Applications</w:t>
      </w:r>
    </w:p>
    <w:p w:rsidR="00952840" w:rsidRPr="008C6BCD" w:rsidRDefault="00952840" w:rsidP="008C6BCD">
      <w:pPr>
        <w:tabs>
          <w:tab w:val="left" w:pos="1602"/>
        </w:tabs>
        <w:ind w:left="357"/>
        <w:jc w:val="both"/>
      </w:pPr>
      <w:r w:rsidRPr="008C6BCD">
        <w:t>5.1</w:t>
      </w:r>
      <w:r w:rsidRPr="008C6BCD">
        <w:tab/>
        <w:t xml:space="preserve">Opening of Applications </w:t>
      </w:r>
    </w:p>
    <w:p w:rsidR="00952840" w:rsidRPr="008C6BCD" w:rsidRDefault="00952840" w:rsidP="008C6BCD">
      <w:pPr>
        <w:tabs>
          <w:tab w:val="left" w:pos="1602"/>
        </w:tabs>
        <w:ind w:left="357"/>
        <w:jc w:val="both"/>
      </w:pPr>
      <w:r w:rsidRPr="008C6BCD">
        <w:t>5.2</w:t>
      </w:r>
      <w:r w:rsidRPr="008C6BCD">
        <w:tab/>
        <w:t>Evaluation of Applications</w:t>
      </w:r>
    </w:p>
    <w:p w:rsidR="00952840" w:rsidRPr="008C6BCD" w:rsidRDefault="00952840" w:rsidP="008C6BCD">
      <w:pPr>
        <w:tabs>
          <w:tab w:val="left" w:pos="1602"/>
        </w:tabs>
        <w:ind w:left="357"/>
        <w:jc w:val="both"/>
      </w:pPr>
      <w:r w:rsidRPr="008C6BCD">
        <w:t>5.3</w:t>
      </w:r>
      <w:r w:rsidRPr="008C6BCD">
        <w:tab/>
        <w:t>Clarification of Applications</w:t>
      </w:r>
    </w:p>
    <w:p w:rsidR="00952840" w:rsidRPr="008C6BCD" w:rsidRDefault="00952840" w:rsidP="008C6BCD">
      <w:pPr>
        <w:tabs>
          <w:tab w:val="left" w:pos="1602"/>
        </w:tabs>
        <w:ind w:left="357"/>
        <w:jc w:val="both"/>
      </w:pPr>
      <w:r w:rsidRPr="008C6BCD">
        <w:t>5.4</w:t>
      </w:r>
      <w:r w:rsidRPr="008C6BCD">
        <w:tab/>
        <w:t>Contacting the Procuring and Disposing Entity</w:t>
      </w:r>
    </w:p>
    <w:p w:rsidR="00952840" w:rsidRPr="008C6BCD" w:rsidRDefault="00952840" w:rsidP="008C6BCD">
      <w:pPr>
        <w:tabs>
          <w:tab w:val="left" w:pos="1602"/>
        </w:tabs>
        <w:ind w:left="357"/>
        <w:jc w:val="both"/>
      </w:pPr>
      <w:r w:rsidRPr="008C6BCD">
        <w:t>5.5</w:t>
      </w:r>
      <w:r w:rsidRPr="008C6BCD">
        <w:tab/>
        <w:t xml:space="preserve">Confidentiality </w:t>
      </w:r>
    </w:p>
    <w:p w:rsidR="00952840" w:rsidRPr="008C6BCD" w:rsidRDefault="00952840" w:rsidP="008C6BCD">
      <w:pPr>
        <w:tabs>
          <w:tab w:val="left" w:pos="1602"/>
        </w:tabs>
        <w:ind w:left="357"/>
        <w:jc w:val="both"/>
      </w:pPr>
    </w:p>
    <w:p w:rsidR="00952840" w:rsidRPr="008C6BCD" w:rsidRDefault="00952840" w:rsidP="008C6BCD">
      <w:pPr>
        <w:tabs>
          <w:tab w:val="left" w:pos="1602"/>
        </w:tabs>
        <w:ind w:left="357"/>
        <w:jc w:val="both"/>
        <w:rPr>
          <w:b/>
        </w:rPr>
      </w:pPr>
      <w:r w:rsidRPr="008C6BCD">
        <w:rPr>
          <w:b/>
        </w:rPr>
        <w:t>Part 6</w:t>
      </w:r>
      <w:r w:rsidRPr="008C6BCD">
        <w:rPr>
          <w:b/>
        </w:rPr>
        <w:tab/>
        <w:t>Short listing</w:t>
      </w:r>
    </w:p>
    <w:p w:rsidR="00952840" w:rsidRPr="008C6BCD" w:rsidRDefault="00952840" w:rsidP="008C6BCD">
      <w:pPr>
        <w:tabs>
          <w:tab w:val="left" w:pos="1602"/>
        </w:tabs>
        <w:ind w:left="357"/>
        <w:jc w:val="both"/>
      </w:pPr>
      <w:r w:rsidRPr="008C6BCD">
        <w:t>6.1</w:t>
      </w:r>
      <w:r w:rsidRPr="008C6BCD">
        <w:tab/>
        <w:t>Notification to the Pre-qualified Applicants</w:t>
      </w:r>
    </w:p>
    <w:p w:rsidR="00952840" w:rsidRPr="008C6BCD" w:rsidRDefault="00952840" w:rsidP="008C6BCD">
      <w:pPr>
        <w:tabs>
          <w:tab w:val="left" w:pos="1602"/>
        </w:tabs>
        <w:ind w:left="357"/>
        <w:jc w:val="both"/>
      </w:pPr>
      <w:r w:rsidRPr="008C6BCD">
        <w:t>6.2</w:t>
      </w:r>
      <w:r w:rsidRPr="008C6BCD">
        <w:tab/>
        <w:t>Inspection</w:t>
      </w:r>
    </w:p>
    <w:p w:rsidR="00952840" w:rsidRPr="008C6BCD" w:rsidRDefault="00952840" w:rsidP="008C6BCD">
      <w:pPr>
        <w:tabs>
          <w:tab w:val="left" w:pos="1602"/>
        </w:tabs>
        <w:ind w:left="357"/>
        <w:jc w:val="both"/>
      </w:pPr>
      <w:r w:rsidRPr="008C6BCD">
        <w:t>6.3</w:t>
      </w:r>
      <w:r w:rsidRPr="008C6BCD">
        <w:tab/>
        <w:t>Currency</w:t>
      </w:r>
    </w:p>
    <w:p w:rsidR="00952840" w:rsidRPr="008C6BCD" w:rsidRDefault="00952840" w:rsidP="008C6BCD">
      <w:pPr>
        <w:tabs>
          <w:tab w:val="left" w:pos="1602"/>
        </w:tabs>
        <w:ind w:left="357"/>
        <w:jc w:val="both"/>
      </w:pPr>
      <w:r w:rsidRPr="008C6BCD">
        <w:t>6.4</w:t>
      </w:r>
      <w:r w:rsidRPr="008C6BCD">
        <w:tab/>
        <w:t xml:space="preserve">Changes in qualifications of Applicants </w:t>
      </w:r>
    </w:p>
    <w:p w:rsidR="00952840" w:rsidRPr="008C6BCD" w:rsidRDefault="00952840" w:rsidP="008C6BCD">
      <w:pPr>
        <w:tabs>
          <w:tab w:val="left" w:pos="1602"/>
        </w:tabs>
        <w:ind w:left="357"/>
        <w:jc w:val="both"/>
      </w:pPr>
    </w:p>
    <w:p w:rsidR="00952840" w:rsidRPr="008C6BCD" w:rsidRDefault="00952840" w:rsidP="008C6BCD">
      <w:pPr>
        <w:tabs>
          <w:tab w:val="left" w:pos="1602"/>
        </w:tabs>
        <w:ind w:left="357"/>
        <w:jc w:val="both"/>
        <w:rPr>
          <w:b/>
        </w:rPr>
      </w:pPr>
      <w:r w:rsidRPr="008C6BCD">
        <w:rPr>
          <w:b/>
        </w:rPr>
        <w:t>Appendices:</w:t>
      </w:r>
    </w:p>
    <w:p w:rsidR="00952840" w:rsidRPr="008C6BCD" w:rsidRDefault="00952840" w:rsidP="008C6BCD">
      <w:pPr>
        <w:tabs>
          <w:tab w:val="left" w:pos="1602"/>
        </w:tabs>
        <w:ind w:left="357"/>
        <w:jc w:val="both"/>
      </w:pPr>
    </w:p>
    <w:p w:rsidR="00952840" w:rsidRPr="008C6BCD" w:rsidRDefault="00952840" w:rsidP="008C6BCD">
      <w:pPr>
        <w:tabs>
          <w:tab w:val="left" w:pos="1602"/>
        </w:tabs>
        <w:ind w:left="357"/>
        <w:jc w:val="both"/>
      </w:pPr>
      <w:r w:rsidRPr="008C6BCD">
        <w:t>A:</w:t>
      </w:r>
      <w:r w:rsidRPr="008C6BCD">
        <w:tab/>
        <w:t>Application Submission Sheet</w:t>
      </w:r>
    </w:p>
    <w:p w:rsidR="00952840" w:rsidRPr="008C6BCD" w:rsidRDefault="00952840" w:rsidP="008C6BCD">
      <w:pPr>
        <w:tabs>
          <w:tab w:val="left" w:pos="1602"/>
        </w:tabs>
        <w:ind w:left="357"/>
        <w:jc w:val="both"/>
      </w:pPr>
      <w:r w:rsidRPr="008C6BCD">
        <w:t>B:</w:t>
      </w:r>
      <w:r w:rsidRPr="008C6BCD">
        <w:tab/>
        <w:t>Statement of Requirements</w:t>
      </w:r>
    </w:p>
    <w:p w:rsidR="00952840" w:rsidRPr="008C6BCD" w:rsidRDefault="00952840" w:rsidP="008C6BCD">
      <w:pPr>
        <w:tabs>
          <w:tab w:val="left" w:pos="1602"/>
        </w:tabs>
        <w:ind w:left="357"/>
        <w:jc w:val="both"/>
      </w:pPr>
      <w:r w:rsidRPr="008C6BCD">
        <w:t>C:</w:t>
      </w:r>
      <w:r w:rsidRPr="008C6BCD">
        <w:tab/>
        <w:t>Evaluation Criteria</w:t>
      </w:r>
    </w:p>
    <w:p w:rsidR="00952840" w:rsidRPr="008C6BCD" w:rsidRDefault="00952840" w:rsidP="008C6BCD">
      <w:pPr>
        <w:tabs>
          <w:tab w:val="left" w:pos="1602"/>
        </w:tabs>
        <w:ind w:left="357"/>
      </w:pPr>
    </w:p>
    <w:p w:rsidR="00952840" w:rsidRPr="008C6BCD" w:rsidRDefault="00952840" w:rsidP="008C6BCD">
      <w:pPr>
        <w:pStyle w:val="BankNormalCharCharCharCharChar"/>
        <w:spacing w:before="60" w:after="60"/>
        <w:jc w:val="both"/>
        <w:rPr>
          <w:rFonts w:ascii="Arial" w:hAnsi="Arial" w:cs="Arial"/>
        </w:rPr>
      </w:pPr>
      <w:r w:rsidRPr="008C6BCD">
        <w:rPr>
          <w:rFonts w:ascii="Arial" w:hAnsi="Arial" w:cs="Arial"/>
        </w:rPr>
        <w:t xml:space="preserve">The structure is generally the same as that used in all PPDA Standard Bidding Documents, with the exception that, a Contract is not required for a Short Listing process. </w:t>
      </w:r>
    </w:p>
    <w:p w:rsidR="00952840" w:rsidRPr="008C6BCD" w:rsidRDefault="00952840" w:rsidP="008C6BCD">
      <w:pPr>
        <w:pStyle w:val="ListParagraph"/>
        <w:spacing w:after="0" w:line="240" w:lineRule="auto"/>
        <w:ind w:left="1080"/>
        <w:jc w:val="both"/>
        <w:rPr>
          <w:rFonts w:ascii="Arial" w:hAnsi="Arial" w:cs="Arial"/>
          <w:b/>
          <w:sz w:val="24"/>
          <w:szCs w:val="24"/>
        </w:rPr>
      </w:pPr>
    </w:p>
    <w:p w:rsidR="00952840" w:rsidRPr="00466BAC" w:rsidRDefault="00952840" w:rsidP="00466BAC">
      <w:pPr>
        <w:pStyle w:val="ListParagraph"/>
        <w:numPr>
          <w:ilvl w:val="1"/>
          <w:numId w:val="32"/>
        </w:numPr>
        <w:jc w:val="both"/>
        <w:rPr>
          <w:b/>
        </w:rPr>
      </w:pPr>
      <w:r w:rsidRPr="00466BAC">
        <w:rPr>
          <w:b/>
        </w:rPr>
        <w:t>Circumstances under which pre-qualification may be used</w:t>
      </w:r>
    </w:p>
    <w:p w:rsidR="00952840" w:rsidRPr="008C6BCD" w:rsidRDefault="00952840" w:rsidP="008C6BCD">
      <w:pPr>
        <w:pStyle w:val="ListParagraph"/>
        <w:numPr>
          <w:ilvl w:val="0"/>
          <w:numId w:val="21"/>
        </w:numPr>
        <w:spacing w:line="240" w:lineRule="auto"/>
        <w:jc w:val="both"/>
        <w:rPr>
          <w:rFonts w:ascii="Arial" w:hAnsi="Arial" w:cs="Arial"/>
          <w:sz w:val="24"/>
          <w:szCs w:val="24"/>
        </w:rPr>
      </w:pPr>
      <w:r w:rsidRPr="008C6BCD">
        <w:rPr>
          <w:rFonts w:ascii="Arial" w:hAnsi="Arial" w:cs="Arial"/>
          <w:sz w:val="24"/>
          <w:szCs w:val="24"/>
        </w:rPr>
        <w:t>Where the required works, supplies or services are highly complex, specialized or require detailed design or methodology</w:t>
      </w:r>
    </w:p>
    <w:p w:rsidR="00952840" w:rsidRPr="008C6BCD" w:rsidRDefault="00952840" w:rsidP="008C6BCD">
      <w:pPr>
        <w:pStyle w:val="ListParagraph"/>
        <w:numPr>
          <w:ilvl w:val="0"/>
          <w:numId w:val="21"/>
        </w:numPr>
        <w:spacing w:line="240" w:lineRule="auto"/>
        <w:jc w:val="both"/>
        <w:rPr>
          <w:rFonts w:ascii="Arial" w:hAnsi="Arial" w:cs="Arial"/>
          <w:sz w:val="24"/>
          <w:szCs w:val="24"/>
        </w:rPr>
      </w:pPr>
      <w:r w:rsidRPr="008C6BCD">
        <w:rPr>
          <w:rFonts w:ascii="Arial" w:hAnsi="Arial" w:cs="Arial"/>
          <w:sz w:val="24"/>
          <w:szCs w:val="24"/>
        </w:rPr>
        <w:t>Where the cost of preparing a bid would discourage competition</w:t>
      </w:r>
    </w:p>
    <w:p w:rsidR="00952840" w:rsidRPr="008C6BCD" w:rsidRDefault="00952840" w:rsidP="008C6BCD">
      <w:pPr>
        <w:pStyle w:val="ListParagraph"/>
        <w:numPr>
          <w:ilvl w:val="0"/>
          <w:numId w:val="21"/>
        </w:numPr>
        <w:spacing w:line="240" w:lineRule="auto"/>
        <w:jc w:val="both"/>
        <w:rPr>
          <w:rFonts w:ascii="Arial" w:hAnsi="Arial" w:cs="Arial"/>
          <w:sz w:val="24"/>
          <w:szCs w:val="24"/>
        </w:rPr>
      </w:pPr>
      <w:r w:rsidRPr="008C6BCD">
        <w:rPr>
          <w:rFonts w:ascii="Arial" w:hAnsi="Arial" w:cs="Arial"/>
          <w:sz w:val="24"/>
          <w:szCs w:val="24"/>
        </w:rPr>
        <w:t>Where the evaluation of bids would require extensive time and resources of a PDE</w:t>
      </w:r>
    </w:p>
    <w:p w:rsidR="00952840" w:rsidRPr="008C6BCD" w:rsidRDefault="00952840" w:rsidP="008C6BCD">
      <w:pPr>
        <w:pStyle w:val="ListParagraph"/>
        <w:numPr>
          <w:ilvl w:val="0"/>
          <w:numId w:val="21"/>
        </w:numPr>
        <w:spacing w:line="240" w:lineRule="auto"/>
        <w:jc w:val="both"/>
        <w:rPr>
          <w:rFonts w:ascii="Arial" w:hAnsi="Arial" w:cs="Arial"/>
          <w:i/>
          <w:sz w:val="24"/>
          <w:szCs w:val="24"/>
        </w:rPr>
      </w:pPr>
      <w:r w:rsidRPr="008C6BCD">
        <w:rPr>
          <w:rFonts w:ascii="Arial" w:hAnsi="Arial" w:cs="Arial"/>
          <w:sz w:val="24"/>
          <w:szCs w:val="24"/>
        </w:rPr>
        <w:t>Where an entity needs to develop a short list of similar group of similar contracts (Refer to PPDA Act and Regulations 2003,</w:t>
      </w:r>
    </w:p>
    <w:p w:rsidR="00952840" w:rsidRPr="008C6BCD" w:rsidRDefault="00952840" w:rsidP="008C6BCD">
      <w:pPr>
        <w:pStyle w:val="ListParagraph"/>
        <w:spacing w:after="0" w:line="240" w:lineRule="auto"/>
        <w:ind w:left="645"/>
        <w:jc w:val="both"/>
        <w:rPr>
          <w:rFonts w:ascii="Arial" w:hAnsi="Arial" w:cs="Arial"/>
          <w:b/>
          <w:sz w:val="24"/>
          <w:szCs w:val="24"/>
        </w:rPr>
      </w:pPr>
    </w:p>
    <w:p w:rsidR="0075186B" w:rsidRDefault="0075186B" w:rsidP="008C6BCD">
      <w:pPr>
        <w:jc w:val="both"/>
        <w:rPr>
          <w:b/>
        </w:rPr>
      </w:pPr>
    </w:p>
    <w:p w:rsidR="0075186B" w:rsidRDefault="0075186B" w:rsidP="008C6BCD">
      <w:pPr>
        <w:jc w:val="both"/>
        <w:rPr>
          <w:b/>
        </w:rPr>
      </w:pPr>
    </w:p>
    <w:p w:rsidR="0075186B" w:rsidRDefault="0075186B" w:rsidP="008C6BCD">
      <w:pPr>
        <w:jc w:val="both"/>
        <w:rPr>
          <w:b/>
        </w:rPr>
      </w:pPr>
    </w:p>
    <w:p w:rsidR="0075186B" w:rsidRDefault="0075186B" w:rsidP="008C6BCD">
      <w:pPr>
        <w:jc w:val="both"/>
        <w:rPr>
          <w:b/>
        </w:rPr>
      </w:pPr>
    </w:p>
    <w:p w:rsidR="0075186B" w:rsidRDefault="0075186B" w:rsidP="008C6BCD">
      <w:pPr>
        <w:jc w:val="both"/>
        <w:rPr>
          <w:b/>
        </w:rPr>
      </w:pPr>
    </w:p>
    <w:p w:rsidR="0075186B" w:rsidRDefault="0075186B" w:rsidP="008C6BCD">
      <w:pPr>
        <w:jc w:val="both"/>
        <w:rPr>
          <w:b/>
        </w:rPr>
      </w:pPr>
    </w:p>
    <w:p w:rsidR="0075186B" w:rsidRDefault="0075186B" w:rsidP="008C6BCD">
      <w:pPr>
        <w:jc w:val="both"/>
        <w:rPr>
          <w:b/>
        </w:rPr>
      </w:pPr>
    </w:p>
    <w:p w:rsidR="00952840" w:rsidRPr="00466BAC" w:rsidRDefault="0075186B" w:rsidP="00466BAC">
      <w:pPr>
        <w:pStyle w:val="ListParagraph"/>
        <w:numPr>
          <w:ilvl w:val="0"/>
          <w:numId w:val="32"/>
        </w:numPr>
        <w:jc w:val="both"/>
        <w:rPr>
          <w:b/>
        </w:rPr>
      </w:pPr>
      <w:r w:rsidRPr="00466BAC">
        <w:rPr>
          <w:b/>
        </w:rPr>
        <w:t>MANAGEMENT OF PRE-QUALIFICATION</w:t>
      </w:r>
    </w:p>
    <w:p w:rsidR="00952840" w:rsidRPr="008C6BCD" w:rsidRDefault="00952840" w:rsidP="008C6BCD">
      <w:pPr>
        <w:jc w:val="both"/>
        <w:rPr>
          <w:b/>
        </w:rPr>
      </w:pPr>
    </w:p>
    <w:p w:rsidR="00952840" w:rsidRPr="008C6BCD" w:rsidRDefault="00952840" w:rsidP="00466BAC">
      <w:pPr>
        <w:pStyle w:val="ListParagraph"/>
        <w:numPr>
          <w:ilvl w:val="1"/>
          <w:numId w:val="32"/>
        </w:numPr>
        <w:jc w:val="both"/>
      </w:pPr>
      <w:r w:rsidRPr="00466BAC">
        <w:rPr>
          <w:b/>
        </w:rPr>
        <w:t>The Short listing Process</w:t>
      </w:r>
    </w:p>
    <w:p w:rsidR="00952840" w:rsidRPr="008C6BCD" w:rsidRDefault="00952840" w:rsidP="008C6BCD">
      <w:pPr>
        <w:spacing w:before="60" w:after="60"/>
        <w:jc w:val="both"/>
      </w:pPr>
      <w:r w:rsidRPr="008C6BCD">
        <w:t xml:space="preserve">The Short Listing process includes four main phases: </w:t>
      </w:r>
    </w:p>
    <w:p w:rsidR="00952840" w:rsidRPr="008C6BCD" w:rsidRDefault="00952840" w:rsidP="008C6BCD">
      <w:pPr>
        <w:numPr>
          <w:ilvl w:val="0"/>
          <w:numId w:val="25"/>
        </w:numPr>
        <w:tabs>
          <w:tab w:val="clear" w:pos="720"/>
          <w:tab w:val="num" w:pos="0"/>
        </w:tabs>
        <w:spacing w:before="60" w:after="60"/>
        <w:ind w:left="360" w:hanging="360"/>
      </w:pPr>
      <w:r w:rsidRPr="008C6BCD">
        <w:t>Advertising;</w:t>
      </w:r>
    </w:p>
    <w:p w:rsidR="00952840" w:rsidRPr="008C6BCD" w:rsidRDefault="00952840" w:rsidP="008C6BCD">
      <w:pPr>
        <w:numPr>
          <w:ilvl w:val="0"/>
          <w:numId w:val="25"/>
        </w:numPr>
        <w:tabs>
          <w:tab w:val="clear" w:pos="720"/>
          <w:tab w:val="num" w:pos="0"/>
        </w:tabs>
        <w:spacing w:before="60" w:after="60"/>
        <w:ind w:left="360" w:hanging="360"/>
      </w:pPr>
      <w:r w:rsidRPr="008C6BCD">
        <w:t>Preparation and Issue of the Short listing Document;</w:t>
      </w:r>
    </w:p>
    <w:p w:rsidR="00952840" w:rsidRPr="008C6BCD" w:rsidRDefault="00952840" w:rsidP="008C6BCD">
      <w:pPr>
        <w:numPr>
          <w:ilvl w:val="0"/>
          <w:numId w:val="25"/>
        </w:numPr>
        <w:tabs>
          <w:tab w:val="clear" w:pos="720"/>
          <w:tab w:val="num" w:pos="0"/>
        </w:tabs>
        <w:spacing w:before="60" w:after="60"/>
        <w:ind w:left="360" w:hanging="360"/>
      </w:pPr>
      <w:r w:rsidRPr="008C6BCD">
        <w:t>Application Period and Receipt and Opening of Applications; and</w:t>
      </w:r>
    </w:p>
    <w:p w:rsidR="00952840" w:rsidRPr="008C6BCD" w:rsidRDefault="00952840" w:rsidP="008C6BCD">
      <w:pPr>
        <w:numPr>
          <w:ilvl w:val="0"/>
          <w:numId w:val="25"/>
        </w:numPr>
        <w:tabs>
          <w:tab w:val="clear" w:pos="720"/>
          <w:tab w:val="num" w:pos="0"/>
        </w:tabs>
        <w:spacing w:before="60" w:after="60"/>
        <w:ind w:left="360" w:hanging="360"/>
      </w:pPr>
      <w:r w:rsidRPr="008C6BCD">
        <w:t>Evaluation and Short listing of Applicants.</w:t>
      </w:r>
    </w:p>
    <w:p w:rsidR="00952840" w:rsidRPr="008C6BCD" w:rsidRDefault="00952840" w:rsidP="008C6BCD">
      <w:pPr>
        <w:pStyle w:val="UGHeading"/>
        <w:numPr>
          <w:ilvl w:val="0"/>
          <w:numId w:val="24"/>
        </w:numPr>
        <w:rPr>
          <w:rFonts w:ascii="Arial" w:hAnsi="Arial" w:cs="Arial"/>
          <w:sz w:val="24"/>
          <w:szCs w:val="24"/>
        </w:rPr>
      </w:pPr>
      <w:r w:rsidRPr="008C6BCD">
        <w:rPr>
          <w:rFonts w:ascii="Arial" w:hAnsi="Arial" w:cs="Arial"/>
          <w:sz w:val="24"/>
          <w:szCs w:val="24"/>
        </w:rPr>
        <w:t>Advertising</w:t>
      </w:r>
    </w:p>
    <w:p w:rsidR="00952840" w:rsidRPr="008C6BCD" w:rsidRDefault="00952840" w:rsidP="008C6BCD">
      <w:pPr>
        <w:pStyle w:val="BodyText"/>
        <w:spacing w:before="60" w:after="60"/>
        <w:jc w:val="both"/>
      </w:pPr>
      <w:r w:rsidRPr="008C6BCD">
        <w:t>The Procuring and Disposing Entity must publish a Short Listing Notice in accordance with the Regulations i.e. in at least one publication of wide enough circulation to ensure effective competition. PDEs must use the standard notice format included in the Regulations. The advertising and application periods must give sufficient time for potential Applicants to respond with well-prepared applications and must comply with the minimum advertising and bidding periods given in the Regulations.</w:t>
      </w:r>
    </w:p>
    <w:p w:rsidR="00952840" w:rsidRPr="008C6BCD" w:rsidRDefault="00952840" w:rsidP="008C6BCD">
      <w:pPr>
        <w:pStyle w:val="UGHeading"/>
        <w:tabs>
          <w:tab w:val="clear" w:pos="567"/>
          <w:tab w:val="left" w:pos="1230"/>
        </w:tabs>
        <w:rPr>
          <w:rFonts w:ascii="Arial" w:hAnsi="Arial" w:cs="Arial"/>
          <w:sz w:val="24"/>
          <w:szCs w:val="24"/>
        </w:rPr>
      </w:pPr>
    </w:p>
    <w:p w:rsidR="00952840" w:rsidRPr="008C6BCD" w:rsidRDefault="00952840" w:rsidP="008C6BCD">
      <w:pPr>
        <w:pStyle w:val="UGHeading"/>
        <w:numPr>
          <w:ilvl w:val="0"/>
          <w:numId w:val="24"/>
        </w:numPr>
        <w:tabs>
          <w:tab w:val="left" w:pos="630"/>
        </w:tabs>
        <w:rPr>
          <w:rFonts w:ascii="Arial" w:hAnsi="Arial" w:cs="Arial"/>
          <w:sz w:val="24"/>
          <w:szCs w:val="24"/>
        </w:rPr>
      </w:pPr>
      <w:r w:rsidRPr="008C6BCD">
        <w:rPr>
          <w:rFonts w:ascii="Arial" w:hAnsi="Arial" w:cs="Arial"/>
          <w:sz w:val="24"/>
          <w:szCs w:val="24"/>
        </w:rPr>
        <w:t>Preparation and Issue of the Short Listing Document</w:t>
      </w:r>
    </w:p>
    <w:p w:rsidR="00952840" w:rsidRPr="008C6BCD" w:rsidRDefault="00952840" w:rsidP="008C6BCD">
      <w:pPr>
        <w:spacing w:before="60" w:after="60"/>
        <w:jc w:val="both"/>
      </w:pPr>
      <w:r w:rsidRPr="008C6BCD">
        <w:t xml:space="preserve">The PDE is responsible for the preparation and issue of the Short listing Document (SD) and must use the Standard Short listing Document issued by PPDA, as this is a mandatory requirement for contracts to be funded by the Government of Uganda. </w:t>
      </w:r>
    </w:p>
    <w:p w:rsidR="00952840" w:rsidRPr="008C6BCD" w:rsidRDefault="00952840" w:rsidP="008C6BCD">
      <w:pPr>
        <w:pStyle w:val="UGHeading"/>
        <w:tabs>
          <w:tab w:val="clear" w:pos="567"/>
          <w:tab w:val="left" w:pos="630"/>
        </w:tabs>
        <w:ind w:left="720" w:firstLine="0"/>
        <w:rPr>
          <w:rFonts w:ascii="Arial" w:hAnsi="Arial" w:cs="Arial"/>
          <w:sz w:val="24"/>
          <w:szCs w:val="24"/>
        </w:rPr>
      </w:pPr>
    </w:p>
    <w:p w:rsidR="00952840" w:rsidRPr="008C6BCD" w:rsidRDefault="00952840" w:rsidP="008C6BCD">
      <w:pPr>
        <w:pStyle w:val="UGHeading"/>
        <w:numPr>
          <w:ilvl w:val="0"/>
          <w:numId w:val="24"/>
        </w:numPr>
        <w:tabs>
          <w:tab w:val="left" w:pos="630"/>
        </w:tabs>
        <w:rPr>
          <w:rFonts w:ascii="Arial" w:hAnsi="Arial" w:cs="Arial"/>
          <w:sz w:val="24"/>
          <w:szCs w:val="24"/>
        </w:rPr>
      </w:pPr>
      <w:r w:rsidRPr="008C6BCD">
        <w:rPr>
          <w:rFonts w:ascii="Arial" w:hAnsi="Arial" w:cs="Arial"/>
          <w:sz w:val="24"/>
          <w:szCs w:val="24"/>
        </w:rPr>
        <w:t>Application Period and Receipt and Opening of Applications</w:t>
      </w:r>
    </w:p>
    <w:p w:rsidR="00952840" w:rsidRPr="008C6BCD" w:rsidRDefault="00952840" w:rsidP="008C6BCD">
      <w:pPr>
        <w:spacing w:before="60" w:after="60"/>
        <w:jc w:val="both"/>
      </w:pPr>
      <w:r w:rsidRPr="008C6BCD">
        <w:t>The Applicant is responsible for the preparation and submission of its application. During this stage, the PDE should:</w:t>
      </w:r>
    </w:p>
    <w:p w:rsidR="00952840" w:rsidRPr="008C6BCD" w:rsidRDefault="00952840" w:rsidP="008C6BCD">
      <w:pPr>
        <w:numPr>
          <w:ilvl w:val="0"/>
          <w:numId w:val="19"/>
        </w:numPr>
        <w:spacing w:before="60" w:after="60"/>
        <w:jc w:val="both"/>
      </w:pPr>
      <w:r w:rsidRPr="008C6BCD">
        <w:t>Promptly respond to requests for clarifications from Applicants and amend, as needed, the SD;</w:t>
      </w:r>
    </w:p>
    <w:p w:rsidR="00952840" w:rsidRPr="008C6BCD" w:rsidRDefault="00952840" w:rsidP="008C6BCD">
      <w:pPr>
        <w:pStyle w:val="Outline"/>
        <w:numPr>
          <w:ilvl w:val="0"/>
          <w:numId w:val="19"/>
        </w:numPr>
        <w:overflowPunct/>
        <w:autoSpaceDE/>
        <w:autoSpaceDN/>
        <w:adjustRightInd/>
        <w:spacing w:before="60" w:after="60"/>
        <w:jc w:val="both"/>
        <w:textAlignment w:val="auto"/>
        <w:rPr>
          <w:rFonts w:ascii="Arial" w:hAnsi="Arial" w:cs="Arial"/>
        </w:rPr>
      </w:pPr>
      <w:r w:rsidRPr="008C6BCD">
        <w:rPr>
          <w:rFonts w:ascii="Arial" w:hAnsi="Arial" w:cs="Arial"/>
        </w:rPr>
        <w:t>Amend the SD only with the Contracts Committee’s prior approval;</w:t>
      </w:r>
    </w:p>
    <w:p w:rsidR="00952840" w:rsidRPr="008C6BCD" w:rsidRDefault="00952840" w:rsidP="008C6BCD">
      <w:pPr>
        <w:pStyle w:val="Outline"/>
        <w:numPr>
          <w:ilvl w:val="0"/>
          <w:numId w:val="19"/>
        </w:numPr>
        <w:overflowPunct/>
        <w:autoSpaceDE/>
        <w:autoSpaceDN/>
        <w:adjustRightInd/>
        <w:spacing w:before="60" w:after="60"/>
        <w:jc w:val="both"/>
        <w:textAlignment w:val="auto"/>
        <w:rPr>
          <w:rFonts w:ascii="Arial" w:hAnsi="Arial" w:cs="Arial"/>
        </w:rPr>
      </w:pPr>
      <w:r w:rsidRPr="008C6BCD">
        <w:rPr>
          <w:rFonts w:ascii="Arial" w:hAnsi="Arial" w:cs="Arial"/>
        </w:rPr>
        <w:t>Receive and record sealed applications from Applicants or make a Bid Box available up to the deadline for submission of applications;</w:t>
      </w:r>
    </w:p>
    <w:p w:rsidR="00952840" w:rsidRPr="008C6BCD" w:rsidRDefault="00952840" w:rsidP="008C6BCD">
      <w:pPr>
        <w:pStyle w:val="Outline"/>
        <w:numPr>
          <w:ilvl w:val="0"/>
          <w:numId w:val="19"/>
        </w:numPr>
        <w:overflowPunct/>
        <w:autoSpaceDE/>
        <w:autoSpaceDN/>
        <w:adjustRightInd/>
        <w:spacing w:before="60" w:after="60"/>
        <w:jc w:val="both"/>
        <w:textAlignment w:val="auto"/>
        <w:rPr>
          <w:rFonts w:ascii="Arial" w:hAnsi="Arial" w:cs="Arial"/>
        </w:rPr>
      </w:pPr>
      <w:r w:rsidRPr="008C6BCD">
        <w:rPr>
          <w:rFonts w:ascii="Arial" w:hAnsi="Arial" w:cs="Arial"/>
        </w:rPr>
        <w:t xml:space="preserve">Close bidding at the precise date and time of the deadline and ensure that no late applications are received. </w:t>
      </w:r>
    </w:p>
    <w:p w:rsidR="00952840" w:rsidRPr="008C6BCD" w:rsidRDefault="00952840" w:rsidP="008C6BCD">
      <w:pPr>
        <w:spacing w:before="60" w:after="60"/>
        <w:jc w:val="both"/>
      </w:pPr>
      <w:r w:rsidRPr="008C6BCD">
        <w:t xml:space="preserve">There is no mandatory requirement for a public bid opening for Short Listing, but PDEs should ensure that all applications received are kept securely and conduct an internal bid opening. </w:t>
      </w:r>
    </w:p>
    <w:p w:rsidR="00952840" w:rsidRPr="008C6BCD" w:rsidRDefault="00952840" w:rsidP="0075186B">
      <w:pPr>
        <w:pStyle w:val="UGHeading"/>
        <w:numPr>
          <w:ilvl w:val="0"/>
          <w:numId w:val="24"/>
        </w:numPr>
        <w:rPr>
          <w:rFonts w:ascii="Arial" w:hAnsi="Arial" w:cs="Arial"/>
          <w:sz w:val="24"/>
          <w:szCs w:val="24"/>
        </w:rPr>
      </w:pPr>
      <w:r w:rsidRPr="008C6BCD">
        <w:rPr>
          <w:rFonts w:ascii="Arial" w:hAnsi="Arial" w:cs="Arial"/>
          <w:sz w:val="24"/>
          <w:szCs w:val="24"/>
        </w:rPr>
        <w:t>Application Evaluation and Short listing</w:t>
      </w:r>
    </w:p>
    <w:p w:rsidR="00952840" w:rsidRPr="008C6BCD" w:rsidRDefault="00952840" w:rsidP="008C6BCD">
      <w:pPr>
        <w:spacing w:before="60" w:after="60"/>
        <w:jc w:val="both"/>
      </w:pPr>
      <w:r w:rsidRPr="008C6BCD">
        <w:t xml:space="preserve">The Procuring and Disposing Entity is responsible for the evaluation of applications and the Short Listing of applicants. In appointing an Evaluation Committee, the PDE must remember that any mistakes made during the evaluation of applications may prompt complaints from Applicants, possibly requiring re-evaluation of the applications. </w:t>
      </w:r>
    </w:p>
    <w:p w:rsidR="00952840" w:rsidRPr="008C6BCD" w:rsidRDefault="00952840" w:rsidP="008C6BCD">
      <w:pPr>
        <w:tabs>
          <w:tab w:val="left" w:pos="2340"/>
        </w:tabs>
        <w:spacing w:before="60" w:after="60"/>
        <w:jc w:val="both"/>
      </w:pPr>
      <w:r w:rsidRPr="008C6BCD">
        <w:t xml:space="preserve">The </w:t>
      </w:r>
      <w:r w:rsidR="004A2A2C">
        <w:t>PDE</w:t>
      </w:r>
      <w:r w:rsidRPr="008C6BCD">
        <w:t xml:space="preserve"> in observance of best practices shall:</w:t>
      </w:r>
    </w:p>
    <w:p w:rsidR="00952840" w:rsidRPr="008C6BCD" w:rsidRDefault="00952840" w:rsidP="008C6BCD">
      <w:pPr>
        <w:numPr>
          <w:ilvl w:val="0"/>
          <w:numId w:val="20"/>
        </w:numPr>
        <w:spacing w:before="60" w:after="60"/>
        <w:jc w:val="both"/>
      </w:pPr>
      <w:r w:rsidRPr="008C6BCD">
        <w:lastRenderedPageBreak/>
        <w:t>Maintain the application evaluation process confidential;</w:t>
      </w:r>
    </w:p>
    <w:p w:rsidR="00952840" w:rsidRPr="008C6BCD" w:rsidRDefault="00952840" w:rsidP="008C6BCD">
      <w:pPr>
        <w:numPr>
          <w:ilvl w:val="0"/>
          <w:numId w:val="20"/>
        </w:numPr>
        <w:spacing w:before="60" w:after="60"/>
        <w:jc w:val="both"/>
      </w:pPr>
      <w:r w:rsidRPr="008C6BCD">
        <w:t>Reject any attempts or pressures to distort the outcome of the evaluation, including fraud and corruption;</w:t>
      </w:r>
    </w:p>
    <w:p w:rsidR="00952840" w:rsidRPr="008C6BCD" w:rsidRDefault="00952840" w:rsidP="008C6BCD">
      <w:pPr>
        <w:numPr>
          <w:ilvl w:val="0"/>
          <w:numId w:val="20"/>
        </w:numPr>
        <w:spacing w:before="60" w:after="60"/>
        <w:jc w:val="both"/>
      </w:pPr>
      <w:r w:rsidRPr="008C6BCD">
        <w:t>Strictly apply the qualification criteria specified in the Short listing Document.</w:t>
      </w:r>
    </w:p>
    <w:p w:rsidR="00952840" w:rsidRPr="008C6BCD" w:rsidRDefault="00952840" w:rsidP="008C6BCD">
      <w:pPr>
        <w:numPr>
          <w:ilvl w:val="0"/>
          <w:numId w:val="20"/>
        </w:numPr>
        <w:spacing w:before="60" w:after="60"/>
        <w:jc w:val="both"/>
      </w:pPr>
      <w:r w:rsidRPr="008C6BCD">
        <w:t>Obtain Contracts Committee approval for the evaluation and list of pre-qualified applicants; and</w:t>
      </w:r>
    </w:p>
    <w:p w:rsidR="00952840" w:rsidRPr="008C6BCD" w:rsidRDefault="00952840" w:rsidP="008C6BCD">
      <w:pPr>
        <w:numPr>
          <w:ilvl w:val="0"/>
          <w:numId w:val="20"/>
        </w:numPr>
        <w:spacing w:before="60" w:after="60"/>
        <w:jc w:val="both"/>
      </w:pPr>
      <w:r w:rsidRPr="008C6BCD">
        <w:t xml:space="preserve">Ensure that the process complies with all relevant requirements of the Act and Regulations. </w:t>
      </w:r>
    </w:p>
    <w:p w:rsidR="00952840" w:rsidRDefault="00952840" w:rsidP="008C6BCD">
      <w:pPr>
        <w:pStyle w:val="Footer"/>
        <w:tabs>
          <w:tab w:val="clear" w:pos="4320"/>
          <w:tab w:val="clear" w:pos="8640"/>
        </w:tabs>
        <w:jc w:val="both"/>
      </w:pPr>
    </w:p>
    <w:p w:rsidR="00C23570" w:rsidRDefault="00C23570" w:rsidP="008C6BCD">
      <w:pPr>
        <w:pStyle w:val="Footer"/>
        <w:tabs>
          <w:tab w:val="clear" w:pos="4320"/>
          <w:tab w:val="clear" w:pos="8640"/>
        </w:tabs>
        <w:jc w:val="both"/>
      </w:pPr>
    </w:p>
    <w:p w:rsidR="00C23570" w:rsidRPr="00C23570" w:rsidRDefault="00C23570" w:rsidP="00466BAC">
      <w:pPr>
        <w:pStyle w:val="Footer"/>
        <w:numPr>
          <w:ilvl w:val="1"/>
          <w:numId w:val="32"/>
        </w:numPr>
        <w:tabs>
          <w:tab w:val="clear" w:pos="4320"/>
          <w:tab w:val="clear" w:pos="8640"/>
        </w:tabs>
        <w:jc w:val="both"/>
        <w:rPr>
          <w:b/>
        </w:rPr>
      </w:pPr>
      <w:r w:rsidRPr="00C23570">
        <w:rPr>
          <w:b/>
        </w:rPr>
        <w:t xml:space="preserve">Nature of a Pre-Qualification Short List </w:t>
      </w:r>
    </w:p>
    <w:p w:rsidR="00C23570" w:rsidRPr="008C6BCD" w:rsidRDefault="00C23570" w:rsidP="008C6BCD">
      <w:pPr>
        <w:pStyle w:val="Footer"/>
        <w:tabs>
          <w:tab w:val="clear" w:pos="4320"/>
          <w:tab w:val="clear" w:pos="8640"/>
        </w:tabs>
        <w:jc w:val="both"/>
      </w:pPr>
    </w:p>
    <w:p w:rsidR="00952840" w:rsidRPr="008C6BCD" w:rsidRDefault="00952840" w:rsidP="008C6BCD">
      <w:pPr>
        <w:pStyle w:val="Footer"/>
        <w:jc w:val="both"/>
        <w:rPr>
          <w:lang w:val="en-US"/>
        </w:rPr>
      </w:pPr>
      <w:r w:rsidRPr="008C6BCD">
        <w:rPr>
          <w:bCs/>
          <w:lang w:val="en-US"/>
        </w:rPr>
        <w:t xml:space="preserve">A shortlist should include sufficient bidders to ensure effective and real competition. </w:t>
      </w:r>
      <w:r w:rsidRPr="008C6BCD">
        <w:rPr>
          <w:lang w:val="en-US"/>
        </w:rPr>
        <w:t>A PDE should</w:t>
      </w:r>
      <w:r w:rsidR="00C23570">
        <w:rPr>
          <w:lang w:val="en-US"/>
        </w:rPr>
        <w:t xml:space="preserve"> have</w:t>
      </w:r>
      <w:r w:rsidRPr="008C6BCD">
        <w:rPr>
          <w:lang w:val="en-US"/>
        </w:rPr>
        <w:t xml:space="preserve"> the following data and information in developing a shortlist for procurement requirements:</w:t>
      </w:r>
    </w:p>
    <w:p w:rsidR="00952840" w:rsidRPr="008C6BCD" w:rsidRDefault="00952840" w:rsidP="008C6BCD">
      <w:pPr>
        <w:pStyle w:val="Footer"/>
        <w:numPr>
          <w:ilvl w:val="0"/>
          <w:numId w:val="22"/>
        </w:numPr>
        <w:tabs>
          <w:tab w:val="clear" w:pos="4320"/>
          <w:tab w:val="clear" w:pos="8640"/>
        </w:tabs>
        <w:rPr>
          <w:lang w:val="en-US"/>
        </w:rPr>
      </w:pPr>
      <w:r w:rsidRPr="008C6BCD">
        <w:rPr>
          <w:lang w:val="en-US"/>
        </w:rPr>
        <w:t xml:space="preserve">PPDA's register of providers; </w:t>
      </w:r>
    </w:p>
    <w:p w:rsidR="00952840" w:rsidRPr="008C6BCD" w:rsidRDefault="00952840" w:rsidP="008C6BCD">
      <w:pPr>
        <w:pStyle w:val="Footer"/>
        <w:numPr>
          <w:ilvl w:val="0"/>
          <w:numId w:val="22"/>
        </w:numPr>
        <w:tabs>
          <w:tab w:val="clear" w:pos="4320"/>
          <w:tab w:val="clear" w:pos="8640"/>
        </w:tabs>
        <w:rPr>
          <w:lang w:val="en-US"/>
        </w:rPr>
      </w:pPr>
      <w:r w:rsidRPr="008C6BCD">
        <w:rPr>
          <w:lang w:val="en-US"/>
        </w:rPr>
        <w:t xml:space="preserve">PDE's own list of pre-qualified providers following a pre-qualification for a </w:t>
      </w:r>
      <w:r w:rsidRPr="008C6BCD">
        <w:rPr>
          <w:bCs/>
          <w:lang w:val="en-US"/>
        </w:rPr>
        <w:t>group of contracts</w:t>
      </w:r>
      <w:r w:rsidRPr="008C6BCD">
        <w:rPr>
          <w:lang w:val="en-US"/>
        </w:rPr>
        <w:t xml:space="preserve"> </w:t>
      </w:r>
    </w:p>
    <w:p w:rsidR="00952840" w:rsidRPr="008C6BCD" w:rsidRDefault="00952840" w:rsidP="008C6BCD">
      <w:pPr>
        <w:pStyle w:val="Footer"/>
        <w:numPr>
          <w:ilvl w:val="0"/>
          <w:numId w:val="22"/>
        </w:numPr>
        <w:tabs>
          <w:tab w:val="clear" w:pos="4320"/>
          <w:tab w:val="clear" w:pos="8640"/>
        </w:tabs>
        <w:rPr>
          <w:lang w:val="en-US"/>
        </w:rPr>
      </w:pPr>
      <w:r w:rsidRPr="008C6BCD">
        <w:rPr>
          <w:lang w:val="en-US"/>
        </w:rPr>
        <w:t>Any other PDE's list of pre-qualified providers</w:t>
      </w:r>
    </w:p>
    <w:p w:rsidR="00952840" w:rsidRPr="00C23570" w:rsidRDefault="00952840" w:rsidP="00C23570">
      <w:pPr>
        <w:pStyle w:val="Footer"/>
        <w:numPr>
          <w:ilvl w:val="0"/>
          <w:numId w:val="22"/>
        </w:numPr>
        <w:tabs>
          <w:tab w:val="clear" w:pos="4320"/>
          <w:tab w:val="clear" w:pos="8640"/>
        </w:tabs>
        <w:rPr>
          <w:lang w:val="en-US"/>
        </w:rPr>
      </w:pPr>
      <w:r w:rsidRPr="008C6BCD">
        <w:rPr>
          <w:lang w:val="en-US"/>
        </w:rPr>
        <w:t xml:space="preserve">The PDE's own knowledge of the market. </w:t>
      </w:r>
    </w:p>
    <w:p w:rsidR="00952840" w:rsidRPr="008C6BCD" w:rsidRDefault="00952840" w:rsidP="008C6BCD">
      <w:pPr>
        <w:pStyle w:val="Footer"/>
        <w:numPr>
          <w:ilvl w:val="0"/>
          <w:numId w:val="22"/>
        </w:numPr>
        <w:tabs>
          <w:tab w:val="clear" w:pos="4320"/>
          <w:tab w:val="clear" w:pos="8640"/>
        </w:tabs>
        <w:rPr>
          <w:lang w:val="en-US"/>
        </w:rPr>
      </w:pPr>
      <w:r w:rsidRPr="008C6BCD">
        <w:rPr>
          <w:lang w:val="en-US"/>
        </w:rPr>
        <w:t xml:space="preserve">Where a shortlist is to be developed, the following considerations should be taken into account- </w:t>
      </w:r>
    </w:p>
    <w:p w:rsidR="00952840" w:rsidRPr="008C6BCD" w:rsidRDefault="00952840" w:rsidP="008C6BCD">
      <w:pPr>
        <w:pStyle w:val="Footer"/>
        <w:numPr>
          <w:ilvl w:val="0"/>
          <w:numId w:val="23"/>
        </w:numPr>
        <w:tabs>
          <w:tab w:val="clear" w:pos="4320"/>
          <w:tab w:val="clear" w:pos="8640"/>
        </w:tabs>
        <w:rPr>
          <w:lang w:val="en-US"/>
        </w:rPr>
      </w:pPr>
      <w:r w:rsidRPr="008C6BCD">
        <w:rPr>
          <w:lang w:val="en-US"/>
        </w:rPr>
        <w:t>Fairness and equal opportunity for the bidders</w:t>
      </w:r>
    </w:p>
    <w:p w:rsidR="00952840" w:rsidRPr="008C6BCD" w:rsidRDefault="00952840" w:rsidP="008C6BCD">
      <w:pPr>
        <w:pStyle w:val="Footer"/>
        <w:numPr>
          <w:ilvl w:val="0"/>
          <w:numId w:val="23"/>
        </w:numPr>
        <w:tabs>
          <w:tab w:val="clear" w:pos="4320"/>
          <w:tab w:val="clear" w:pos="8640"/>
        </w:tabs>
        <w:rPr>
          <w:lang w:val="en-US"/>
        </w:rPr>
      </w:pPr>
      <w:r w:rsidRPr="008C6BCD">
        <w:rPr>
          <w:lang w:val="en-US"/>
        </w:rPr>
        <w:t xml:space="preserve">Rotation of different bidders on successive shortlists; </w:t>
      </w:r>
    </w:p>
    <w:p w:rsidR="00952840" w:rsidRPr="008C6BCD" w:rsidRDefault="00952840" w:rsidP="008C6BCD">
      <w:pPr>
        <w:pStyle w:val="Footer"/>
        <w:numPr>
          <w:ilvl w:val="0"/>
          <w:numId w:val="23"/>
        </w:numPr>
        <w:tabs>
          <w:tab w:val="clear" w:pos="4320"/>
          <w:tab w:val="clear" w:pos="8640"/>
        </w:tabs>
        <w:rPr>
          <w:lang w:val="en-US"/>
        </w:rPr>
      </w:pPr>
      <w:r w:rsidRPr="008C6BCD">
        <w:rPr>
          <w:lang w:val="en-US"/>
        </w:rPr>
        <w:t xml:space="preserve">Only eligible  bidders expected to fully satisfy the eligibility requirements; </w:t>
      </w:r>
    </w:p>
    <w:p w:rsidR="00952840" w:rsidRPr="008C6BCD" w:rsidRDefault="00952840" w:rsidP="008C6BCD">
      <w:pPr>
        <w:pStyle w:val="Footer"/>
        <w:numPr>
          <w:ilvl w:val="0"/>
          <w:numId w:val="23"/>
        </w:numPr>
        <w:tabs>
          <w:tab w:val="clear" w:pos="4320"/>
          <w:tab w:val="clear" w:pos="8640"/>
        </w:tabs>
        <w:rPr>
          <w:lang w:val="en-US"/>
        </w:rPr>
      </w:pPr>
      <w:r w:rsidRPr="008C6BCD">
        <w:rPr>
          <w:lang w:val="en-US"/>
        </w:rPr>
        <w:t xml:space="preserve">The  bidders should  fully satisfy the qualification requirements of competence, capacity, resources and experience required for the execution of the procurement in question; and </w:t>
      </w:r>
    </w:p>
    <w:p w:rsidR="00952840" w:rsidRPr="008C6BCD" w:rsidRDefault="00952840" w:rsidP="008C6BCD">
      <w:pPr>
        <w:pStyle w:val="Footer"/>
        <w:numPr>
          <w:ilvl w:val="0"/>
          <w:numId w:val="23"/>
        </w:numPr>
        <w:tabs>
          <w:tab w:val="clear" w:pos="4320"/>
          <w:tab w:val="clear" w:pos="8640"/>
        </w:tabs>
        <w:rPr>
          <w:lang w:val="en-US"/>
        </w:rPr>
      </w:pPr>
      <w:r w:rsidRPr="008C6BCD">
        <w:rPr>
          <w:lang w:val="en-US"/>
        </w:rPr>
        <w:t xml:space="preserve">The bidders included shall not all have the same ownership. </w:t>
      </w:r>
    </w:p>
    <w:p w:rsidR="00952840" w:rsidRPr="008C6BCD" w:rsidRDefault="00952840" w:rsidP="008C6BCD">
      <w:pPr>
        <w:pStyle w:val="ListParagraph"/>
        <w:spacing w:line="240" w:lineRule="auto"/>
        <w:rPr>
          <w:rFonts w:ascii="Arial" w:hAnsi="Arial" w:cs="Arial"/>
          <w:sz w:val="24"/>
          <w:szCs w:val="24"/>
        </w:rPr>
      </w:pPr>
    </w:p>
    <w:p w:rsidR="00952840" w:rsidRPr="008C6BCD" w:rsidRDefault="00952840" w:rsidP="008C6BCD">
      <w:pPr>
        <w:pStyle w:val="Footer"/>
        <w:tabs>
          <w:tab w:val="clear" w:pos="4320"/>
          <w:tab w:val="clear" w:pos="8640"/>
        </w:tabs>
        <w:rPr>
          <w:lang w:val="en-US"/>
        </w:rPr>
      </w:pPr>
      <w:r w:rsidRPr="008C6BCD">
        <w:rPr>
          <w:lang w:val="en-US"/>
        </w:rPr>
        <w:t xml:space="preserve">The proposed shortlist shall be recorded, with reasons for the selection prior to the issue of the solicitation document. The approved shortlist shall be displayed on the PDE's notice board, not later than the date of issue of the invitation and shall remain on display until after the closing date for submission of bids. </w:t>
      </w:r>
    </w:p>
    <w:p w:rsidR="00952840" w:rsidRPr="008C6BCD" w:rsidRDefault="00952840" w:rsidP="008C6BCD">
      <w:pPr>
        <w:jc w:val="both"/>
        <w:rPr>
          <w:b/>
        </w:rPr>
      </w:pPr>
    </w:p>
    <w:p w:rsidR="00952840" w:rsidRPr="008C6BCD" w:rsidRDefault="00952840" w:rsidP="00466BAC">
      <w:pPr>
        <w:pStyle w:val="ListParagraph"/>
        <w:numPr>
          <w:ilvl w:val="1"/>
          <w:numId w:val="32"/>
        </w:numPr>
        <w:spacing w:line="240" w:lineRule="auto"/>
        <w:jc w:val="both"/>
        <w:rPr>
          <w:rFonts w:ascii="Arial" w:hAnsi="Arial" w:cs="Arial"/>
          <w:b/>
          <w:sz w:val="24"/>
          <w:szCs w:val="24"/>
        </w:rPr>
      </w:pPr>
      <w:r w:rsidRPr="008C6BCD">
        <w:rPr>
          <w:rFonts w:ascii="Arial" w:hAnsi="Arial" w:cs="Arial"/>
          <w:b/>
          <w:bCs/>
          <w:sz w:val="24"/>
          <w:szCs w:val="24"/>
        </w:rPr>
        <w:t>Instructions to Applicants</w:t>
      </w:r>
    </w:p>
    <w:p w:rsidR="00952840" w:rsidRPr="008C6BCD" w:rsidRDefault="00952840" w:rsidP="008C6BCD">
      <w:pPr>
        <w:jc w:val="both"/>
      </w:pPr>
      <w:r w:rsidRPr="008C6BCD">
        <w:t xml:space="preserve">Most instructions include but are not limited to the following: </w:t>
      </w:r>
    </w:p>
    <w:p w:rsidR="00952840" w:rsidRPr="008C6BCD" w:rsidRDefault="00952840" w:rsidP="008C6BCD">
      <w:pPr>
        <w:pStyle w:val="ListParagraph"/>
        <w:numPr>
          <w:ilvl w:val="0"/>
          <w:numId w:val="6"/>
        </w:numPr>
        <w:spacing w:line="240" w:lineRule="auto"/>
        <w:jc w:val="both"/>
        <w:rPr>
          <w:rFonts w:ascii="Arial" w:hAnsi="Arial" w:cs="Arial"/>
          <w:sz w:val="24"/>
          <w:szCs w:val="24"/>
        </w:rPr>
      </w:pPr>
      <w:r w:rsidRPr="008C6BCD">
        <w:rPr>
          <w:rFonts w:ascii="Arial" w:hAnsi="Arial" w:cs="Arial"/>
          <w:sz w:val="24"/>
          <w:szCs w:val="24"/>
        </w:rPr>
        <w:t>Introduction</w:t>
      </w:r>
    </w:p>
    <w:p w:rsidR="00952840" w:rsidRPr="008C6BCD" w:rsidRDefault="00952840" w:rsidP="008C6BCD">
      <w:pPr>
        <w:pStyle w:val="ListParagraph"/>
        <w:numPr>
          <w:ilvl w:val="0"/>
          <w:numId w:val="6"/>
        </w:numPr>
        <w:spacing w:line="240" w:lineRule="auto"/>
        <w:jc w:val="both"/>
        <w:rPr>
          <w:rFonts w:ascii="Arial" w:hAnsi="Arial" w:cs="Arial"/>
          <w:sz w:val="24"/>
          <w:szCs w:val="24"/>
        </w:rPr>
      </w:pPr>
      <w:r w:rsidRPr="008C6BCD">
        <w:rPr>
          <w:rFonts w:ascii="Arial" w:hAnsi="Arial" w:cs="Arial"/>
          <w:sz w:val="24"/>
          <w:szCs w:val="24"/>
        </w:rPr>
        <w:t>Objectives</w:t>
      </w:r>
    </w:p>
    <w:p w:rsidR="00952840" w:rsidRPr="008C6BCD" w:rsidRDefault="00952840" w:rsidP="008C6BCD">
      <w:pPr>
        <w:pStyle w:val="ListParagraph"/>
        <w:numPr>
          <w:ilvl w:val="0"/>
          <w:numId w:val="6"/>
        </w:numPr>
        <w:spacing w:line="240" w:lineRule="auto"/>
        <w:jc w:val="both"/>
        <w:rPr>
          <w:rFonts w:ascii="Arial" w:hAnsi="Arial" w:cs="Arial"/>
          <w:sz w:val="24"/>
          <w:szCs w:val="24"/>
        </w:rPr>
      </w:pPr>
      <w:r w:rsidRPr="008C6BCD">
        <w:rPr>
          <w:rFonts w:ascii="Arial" w:hAnsi="Arial" w:cs="Arial"/>
          <w:sz w:val="24"/>
          <w:szCs w:val="24"/>
        </w:rPr>
        <w:t>Eligible Applicants</w:t>
      </w:r>
    </w:p>
    <w:p w:rsidR="00952840" w:rsidRPr="008C6BCD" w:rsidRDefault="00952840" w:rsidP="008C6BCD">
      <w:pPr>
        <w:pStyle w:val="ListParagraph"/>
        <w:numPr>
          <w:ilvl w:val="0"/>
          <w:numId w:val="6"/>
        </w:numPr>
        <w:spacing w:line="240" w:lineRule="auto"/>
        <w:jc w:val="both"/>
        <w:rPr>
          <w:rFonts w:ascii="Arial" w:hAnsi="Arial" w:cs="Arial"/>
          <w:sz w:val="24"/>
          <w:szCs w:val="24"/>
        </w:rPr>
      </w:pPr>
      <w:r w:rsidRPr="008C6BCD">
        <w:rPr>
          <w:rFonts w:ascii="Arial" w:hAnsi="Arial" w:cs="Arial"/>
          <w:sz w:val="24"/>
          <w:szCs w:val="24"/>
        </w:rPr>
        <w:t>Cost of Applying</w:t>
      </w:r>
    </w:p>
    <w:p w:rsidR="00952840" w:rsidRPr="008C6BCD" w:rsidRDefault="00952840" w:rsidP="008C6BCD">
      <w:pPr>
        <w:pStyle w:val="ListParagraph"/>
        <w:numPr>
          <w:ilvl w:val="0"/>
          <w:numId w:val="6"/>
        </w:numPr>
        <w:spacing w:line="240" w:lineRule="auto"/>
        <w:jc w:val="both"/>
        <w:rPr>
          <w:rFonts w:ascii="Arial" w:hAnsi="Arial" w:cs="Arial"/>
          <w:sz w:val="24"/>
          <w:szCs w:val="24"/>
        </w:rPr>
      </w:pPr>
      <w:r w:rsidRPr="008C6BCD">
        <w:rPr>
          <w:rFonts w:ascii="Arial" w:hAnsi="Arial" w:cs="Arial"/>
          <w:sz w:val="24"/>
          <w:szCs w:val="24"/>
        </w:rPr>
        <w:t>Clarification of Pre-qualification Documents</w:t>
      </w:r>
    </w:p>
    <w:p w:rsidR="00952840" w:rsidRPr="008C6BCD" w:rsidRDefault="00952840" w:rsidP="008C6BCD">
      <w:pPr>
        <w:pStyle w:val="ListParagraph"/>
        <w:numPr>
          <w:ilvl w:val="0"/>
          <w:numId w:val="6"/>
        </w:numPr>
        <w:spacing w:line="240" w:lineRule="auto"/>
        <w:jc w:val="both"/>
        <w:rPr>
          <w:rFonts w:ascii="Arial" w:hAnsi="Arial" w:cs="Arial"/>
          <w:sz w:val="24"/>
          <w:szCs w:val="24"/>
        </w:rPr>
      </w:pPr>
      <w:r w:rsidRPr="008C6BCD">
        <w:rPr>
          <w:rFonts w:ascii="Arial" w:hAnsi="Arial" w:cs="Arial"/>
          <w:sz w:val="24"/>
          <w:szCs w:val="24"/>
        </w:rPr>
        <w:t>Language of Application</w:t>
      </w:r>
    </w:p>
    <w:p w:rsidR="00952840" w:rsidRPr="008C6BCD" w:rsidRDefault="00952840" w:rsidP="008C6BCD">
      <w:pPr>
        <w:pStyle w:val="ListParagraph"/>
        <w:numPr>
          <w:ilvl w:val="0"/>
          <w:numId w:val="6"/>
        </w:numPr>
        <w:spacing w:line="240" w:lineRule="auto"/>
        <w:jc w:val="both"/>
        <w:rPr>
          <w:rFonts w:ascii="Arial" w:hAnsi="Arial" w:cs="Arial"/>
          <w:sz w:val="24"/>
          <w:szCs w:val="24"/>
        </w:rPr>
      </w:pPr>
      <w:r w:rsidRPr="008C6BCD">
        <w:rPr>
          <w:rFonts w:ascii="Arial" w:hAnsi="Arial" w:cs="Arial"/>
          <w:sz w:val="24"/>
          <w:szCs w:val="24"/>
        </w:rPr>
        <w:t>Documents Establishing Applicant’s Eligibility and Qualifications</w:t>
      </w:r>
    </w:p>
    <w:p w:rsidR="00952840" w:rsidRPr="008C6BCD" w:rsidRDefault="00952840" w:rsidP="008C6BCD">
      <w:pPr>
        <w:pStyle w:val="ListParagraph"/>
        <w:numPr>
          <w:ilvl w:val="0"/>
          <w:numId w:val="6"/>
        </w:numPr>
        <w:spacing w:line="240" w:lineRule="auto"/>
        <w:jc w:val="both"/>
        <w:rPr>
          <w:rFonts w:ascii="Arial" w:hAnsi="Arial" w:cs="Arial"/>
          <w:sz w:val="24"/>
          <w:szCs w:val="24"/>
        </w:rPr>
      </w:pPr>
      <w:r w:rsidRPr="008C6BCD">
        <w:rPr>
          <w:rFonts w:ascii="Arial" w:hAnsi="Arial" w:cs="Arial"/>
          <w:sz w:val="24"/>
          <w:szCs w:val="24"/>
        </w:rPr>
        <w:t>Format and signing of Application</w:t>
      </w:r>
    </w:p>
    <w:p w:rsidR="00952840" w:rsidRPr="008C6BCD" w:rsidRDefault="00952840" w:rsidP="008C6BCD">
      <w:pPr>
        <w:pStyle w:val="ListParagraph"/>
        <w:numPr>
          <w:ilvl w:val="0"/>
          <w:numId w:val="6"/>
        </w:numPr>
        <w:spacing w:line="240" w:lineRule="auto"/>
        <w:jc w:val="both"/>
        <w:rPr>
          <w:rFonts w:ascii="Arial" w:hAnsi="Arial" w:cs="Arial"/>
          <w:sz w:val="24"/>
          <w:szCs w:val="24"/>
        </w:rPr>
      </w:pPr>
      <w:r w:rsidRPr="008C6BCD">
        <w:rPr>
          <w:rFonts w:ascii="Arial" w:hAnsi="Arial" w:cs="Arial"/>
          <w:sz w:val="24"/>
          <w:szCs w:val="24"/>
        </w:rPr>
        <w:t>Sealing, Marking and Submission of Applications</w:t>
      </w:r>
    </w:p>
    <w:p w:rsidR="00952840" w:rsidRPr="008C6BCD" w:rsidRDefault="00952840" w:rsidP="008C6BCD">
      <w:pPr>
        <w:pStyle w:val="ListParagraph"/>
        <w:numPr>
          <w:ilvl w:val="0"/>
          <w:numId w:val="6"/>
        </w:numPr>
        <w:spacing w:line="240" w:lineRule="auto"/>
        <w:jc w:val="both"/>
        <w:rPr>
          <w:rFonts w:ascii="Arial" w:hAnsi="Arial" w:cs="Arial"/>
          <w:sz w:val="24"/>
          <w:szCs w:val="24"/>
        </w:rPr>
      </w:pPr>
      <w:r w:rsidRPr="008C6BCD">
        <w:rPr>
          <w:rFonts w:ascii="Arial" w:hAnsi="Arial" w:cs="Arial"/>
          <w:sz w:val="24"/>
          <w:szCs w:val="24"/>
        </w:rPr>
        <w:t>Deadline for Submission of Applications</w:t>
      </w:r>
    </w:p>
    <w:p w:rsidR="00952840" w:rsidRPr="008C6BCD" w:rsidRDefault="00952840" w:rsidP="008C6BCD">
      <w:pPr>
        <w:pStyle w:val="ListParagraph"/>
        <w:numPr>
          <w:ilvl w:val="0"/>
          <w:numId w:val="6"/>
        </w:numPr>
        <w:spacing w:line="240" w:lineRule="auto"/>
        <w:jc w:val="both"/>
        <w:rPr>
          <w:rFonts w:ascii="Arial" w:hAnsi="Arial" w:cs="Arial"/>
          <w:sz w:val="24"/>
          <w:szCs w:val="24"/>
        </w:rPr>
      </w:pPr>
      <w:r w:rsidRPr="008C6BCD">
        <w:rPr>
          <w:rFonts w:ascii="Arial" w:hAnsi="Arial" w:cs="Arial"/>
          <w:sz w:val="24"/>
          <w:szCs w:val="24"/>
        </w:rPr>
        <w:t>Opening and Evaluation of Applications</w:t>
      </w:r>
    </w:p>
    <w:p w:rsidR="00952840" w:rsidRPr="008C6BCD" w:rsidRDefault="00952840" w:rsidP="008C6BCD">
      <w:pPr>
        <w:pStyle w:val="ListParagraph"/>
        <w:numPr>
          <w:ilvl w:val="0"/>
          <w:numId w:val="6"/>
        </w:numPr>
        <w:spacing w:line="240" w:lineRule="auto"/>
        <w:jc w:val="both"/>
        <w:rPr>
          <w:rFonts w:ascii="Arial" w:hAnsi="Arial" w:cs="Arial"/>
          <w:sz w:val="24"/>
          <w:szCs w:val="24"/>
        </w:rPr>
      </w:pPr>
      <w:r w:rsidRPr="008C6BCD">
        <w:rPr>
          <w:rFonts w:ascii="Arial" w:hAnsi="Arial" w:cs="Arial"/>
          <w:sz w:val="24"/>
          <w:szCs w:val="24"/>
        </w:rPr>
        <w:lastRenderedPageBreak/>
        <w:t>Clarification of Applications</w:t>
      </w:r>
    </w:p>
    <w:p w:rsidR="00952840" w:rsidRPr="008C6BCD" w:rsidRDefault="00952840" w:rsidP="008C6BCD">
      <w:pPr>
        <w:pStyle w:val="ListParagraph"/>
        <w:numPr>
          <w:ilvl w:val="0"/>
          <w:numId w:val="6"/>
        </w:numPr>
        <w:spacing w:line="240" w:lineRule="auto"/>
        <w:jc w:val="both"/>
        <w:rPr>
          <w:rFonts w:ascii="Arial" w:hAnsi="Arial" w:cs="Arial"/>
          <w:sz w:val="24"/>
          <w:szCs w:val="24"/>
        </w:rPr>
      </w:pPr>
      <w:r w:rsidRPr="008C6BCD">
        <w:rPr>
          <w:rFonts w:ascii="Arial" w:hAnsi="Arial" w:cs="Arial"/>
          <w:sz w:val="24"/>
          <w:szCs w:val="24"/>
        </w:rPr>
        <w:t>Notification to the Pre-qualified Applicants</w:t>
      </w:r>
    </w:p>
    <w:p w:rsidR="00952840" w:rsidRPr="008C6BCD" w:rsidRDefault="00952840" w:rsidP="008C6BCD">
      <w:pPr>
        <w:pStyle w:val="ListParagraph"/>
        <w:numPr>
          <w:ilvl w:val="0"/>
          <w:numId w:val="6"/>
        </w:numPr>
        <w:spacing w:line="240" w:lineRule="auto"/>
        <w:jc w:val="both"/>
        <w:rPr>
          <w:rFonts w:ascii="Arial" w:hAnsi="Arial" w:cs="Arial"/>
          <w:sz w:val="24"/>
          <w:szCs w:val="24"/>
        </w:rPr>
      </w:pPr>
      <w:r w:rsidRPr="008C6BCD">
        <w:rPr>
          <w:rFonts w:ascii="Arial" w:hAnsi="Arial" w:cs="Arial"/>
          <w:sz w:val="24"/>
          <w:szCs w:val="24"/>
        </w:rPr>
        <w:t>Inspection</w:t>
      </w:r>
    </w:p>
    <w:p w:rsidR="00952840" w:rsidRPr="008C6BCD" w:rsidRDefault="00952840" w:rsidP="008C6BCD">
      <w:pPr>
        <w:pStyle w:val="ListParagraph"/>
        <w:numPr>
          <w:ilvl w:val="0"/>
          <w:numId w:val="6"/>
        </w:numPr>
        <w:spacing w:line="240" w:lineRule="auto"/>
        <w:jc w:val="both"/>
        <w:rPr>
          <w:rFonts w:ascii="Arial" w:hAnsi="Arial" w:cs="Arial"/>
          <w:sz w:val="24"/>
          <w:szCs w:val="24"/>
        </w:rPr>
      </w:pPr>
      <w:r w:rsidRPr="008C6BCD">
        <w:rPr>
          <w:rFonts w:ascii="Arial" w:hAnsi="Arial" w:cs="Arial"/>
          <w:sz w:val="24"/>
          <w:szCs w:val="24"/>
        </w:rPr>
        <w:t>Currency</w:t>
      </w:r>
    </w:p>
    <w:p w:rsidR="00952840" w:rsidRPr="008C6BCD" w:rsidRDefault="00952840" w:rsidP="008C6BCD">
      <w:pPr>
        <w:jc w:val="both"/>
        <w:rPr>
          <w:lang w:val="en-US"/>
        </w:rPr>
      </w:pPr>
      <w:r w:rsidRPr="008C6BCD">
        <w:rPr>
          <w:lang w:val="en-US"/>
        </w:rPr>
        <w:t>There should be a letter of commitment by the Applicant to abide by the conditions specified in the Pre-Qualification document for the pre-qualification period.</w:t>
      </w:r>
    </w:p>
    <w:p w:rsidR="00952840" w:rsidRPr="008C6BCD" w:rsidRDefault="00952840" w:rsidP="008C6BCD">
      <w:pPr>
        <w:jc w:val="both"/>
        <w:rPr>
          <w:lang w:val="en-US"/>
        </w:rPr>
      </w:pPr>
    </w:p>
    <w:p w:rsidR="00952840" w:rsidRPr="008C6BCD" w:rsidRDefault="00952840" w:rsidP="00466BAC">
      <w:pPr>
        <w:pStyle w:val="ListParagraph"/>
        <w:numPr>
          <w:ilvl w:val="1"/>
          <w:numId w:val="32"/>
        </w:numPr>
        <w:spacing w:line="240" w:lineRule="auto"/>
        <w:jc w:val="both"/>
        <w:rPr>
          <w:rFonts w:ascii="Arial" w:hAnsi="Arial" w:cs="Arial"/>
          <w:b/>
          <w:sz w:val="24"/>
          <w:szCs w:val="24"/>
        </w:rPr>
      </w:pPr>
      <w:r w:rsidRPr="008C6BCD">
        <w:rPr>
          <w:rFonts w:ascii="Arial" w:hAnsi="Arial" w:cs="Arial"/>
          <w:b/>
          <w:sz w:val="24"/>
          <w:szCs w:val="24"/>
        </w:rPr>
        <w:t>Qualification Criteria</w:t>
      </w:r>
    </w:p>
    <w:p w:rsidR="00952840" w:rsidRPr="008C6BCD" w:rsidRDefault="00952840" w:rsidP="008C6BCD">
      <w:pPr>
        <w:jc w:val="both"/>
      </w:pPr>
      <w:r w:rsidRPr="008C6BCD">
        <w:t>This section contains all factors, methods and criteria that the PDE should use to evaluate applications. The information to be provided in relation to each factor is included in the respective application Forms</w:t>
      </w:r>
    </w:p>
    <w:p w:rsidR="00952840" w:rsidRPr="008C6BCD" w:rsidRDefault="00952840" w:rsidP="008C6BCD">
      <w:pPr>
        <w:jc w:val="both"/>
      </w:pPr>
    </w:p>
    <w:p w:rsidR="00952840" w:rsidRPr="008C6BCD" w:rsidRDefault="00952840" w:rsidP="00466BAC">
      <w:pPr>
        <w:pStyle w:val="ListParagraph"/>
        <w:numPr>
          <w:ilvl w:val="1"/>
          <w:numId w:val="32"/>
        </w:numPr>
        <w:spacing w:line="240" w:lineRule="auto"/>
        <w:jc w:val="both"/>
        <w:rPr>
          <w:rFonts w:ascii="Arial" w:hAnsi="Arial" w:cs="Arial"/>
          <w:b/>
          <w:sz w:val="24"/>
          <w:szCs w:val="24"/>
        </w:rPr>
      </w:pPr>
      <w:r w:rsidRPr="008C6BCD">
        <w:rPr>
          <w:rFonts w:ascii="Arial" w:hAnsi="Arial" w:cs="Arial"/>
          <w:b/>
          <w:sz w:val="24"/>
          <w:szCs w:val="24"/>
        </w:rPr>
        <w:t>Pre-Qualification Forms</w:t>
      </w:r>
    </w:p>
    <w:p w:rsidR="00952840" w:rsidRPr="008C6BCD" w:rsidRDefault="00952840" w:rsidP="00466BAC">
      <w:pPr>
        <w:pStyle w:val="ListParagraph"/>
        <w:numPr>
          <w:ilvl w:val="2"/>
          <w:numId w:val="32"/>
        </w:numPr>
        <w:spacing w:line="240" w:lineRule="auto"/>
        <w:jc w:val="both"/>
        <w:rPr>
          <w:rFonts w:ascii="Arial" w:hAnsi="Arial" w:cs="Arial"/>
          <w:b/>
          <w:sz w:val="24"/>
          <w:szCs w:val="24"/>
        </w:rPr>
      </w:pPr>
      <w:r w:rsidRPr="008C6BCD">
        <w:rPr>
          <w:rFonts w:ascii="Arial" w:hAnsi="Arial" w:cs="Arial"/>
          <w:b/>
          <w:bCs/>
          <w:sz w:val="24"/>
          <w:szCs w:val="24"/>
        </w:rPr>
        <w:t>Structure and Organization</w:t>
      </w:r>
    </w:p>
    <w:p w:rsidR="00952840" w:rsidRPr="008C6BCD" w:rsidRDefault="00952840" w:rsidP="008C6BCD">
      <w:pPr>
        <w:pStyle w:val="ListParagraph"/>
        <w:numPr>
          <w:ilvl w:val="0"/>
          <w:numId w:val="7"/>
        </w:numPr>
        <w:spacing w:line="240" w:lineRule="auto"/>
        <w:jc w:val="both"/>
        <w:rPr>
          <w:rFonts w:ascii="Arial" w:hAnsi="Arial" w:cs="Arial"/>
          <w:sz w:val="24"/>
          <w:szCs w:val="24"/>
        </w:rPr>
      </w:pPr>
      <w:r w:rsidRPr="008C6BCD">
        <w:rPr>
          <w:rFonts w:ascii="Arial" w:hAnsi="Arial" w:cs="Arial"/>
          <w:sz w:val="24"/>
          <w:szCs w:val="24"/>
        </w:rPr>
        <w:t>Name of the provider, physical and postal address</w:t>
      </w:r>
    </w:p>
    <w:p w:rsidR="00952840" w:rsidRPr="008C6BCD" w:rsidRDefault="00952840" w:rsidP="008C6BCD">
      <w:pPr>
        <w:pStyle w:val="ListParagraph"/>
        <w:numPr>
          <w:ilvl w:val="0"/>
          <w:numId w:val="7"/>
        </w:numPr>
        <w:spacing w:line="240" w:lineRule="auto"/>
        <w:jc w:val="both"/>
        <w:rPr>
          <w:rFonts w:ascii="Arial" w:hAnsi="Arial" w:cs="Arial"/>
          <w:sz w:val="24"/>
          <w:szCs w:val="24"/>
        </w:rPr>
      </w:pPr>
      <w:r w:rsidRPr="008C6BCD">
        <w:rPr>
          <w:rFonts w:ascii="Arial" w:hAnsi="Arial" w:cs="Arial"/>
          <w:sz w:val="24"/>
          <w:szCs w:val="24"/>
        </w:rPr>
        <w:t xml:space="preserve">Names of Owners of the business </w:t>
      </w:r>
    </w:p>
    <w:p w:rsidR="00952840" w:rsidRPr="008C6BCD" w:rsidRDefault="00952840" w:rsidP="008C6BCD">
      <w:pPr>
        <w:pStyle w:val="ListParagraph"/>
        <w:numPr>
          <w:ilvl w:val="0"/>
          <w:numId w:val="7"/>
        </w:numPr>
        <w:spacing w:line="240" w:lineRule="auto"/>
        <w:jc w:val="both"/>
        <w:rPr>
          <w:rFonts w:ascii="Arial" w:hAnsi="Arial" w:cs="Arial"/>
          <w:sz w:val="24"/>
          <w:szCs w:val="24"/>
        </w:rPr>
      </w:pPr>
      <w:r w:rsidRPr="008C6BCD">
        <w:rPr>
          <w:rFonts w:ascii="Arial" w:hAnsi="Arial" w:cs="Arial"/>
          <w:sz w:val="24"/>
          <w:szCs w:val="24"/>
        </w:rPr>
        <w:t>Description of the provider’s activities</w:t>
      </w:r>
    </w:p>
    <w:p w:rsidR="00952840" w:rsidRPr="008C6BCD" w:rsidRDefault="00952840" w:rsidP="008C6BCD">
      <w:pPr>
        <w:pStyle w:val="ListParagraph"/>
        <w:numPr>
          <w:ilvl w:val="0"/>
          <w:numId w:val="7"/>
        </w:numPr>
        <w:spacing w:line="240" w:lineRule="auto"/>
        <w:jc w:val="both"/>
        <w:rPr>
          <w:rFonts w:ascii="Arial" w:hAnsi="Arial" w:cs="Arial"/>
          <w:sz w:val="24"/>
          <w:szCs w:val="24"/>
        </w:rPr>
      </w:pPr>
      <w:r w:rsidRPr="008C6BCD">
        <w:rPr>
          <w:rFonts w:ascii="Arial" w:hAnsi="Arial" w:cs="Arial"/>
          <w:sz w:val="24"/>
          <w:szCs w:val="24"/>
        </w:rPr>
        <w:t>Organization chart and key personnel</w:t>
      </w:r>
    </w:p>
    <w:p w:rsidR="00952840" w:rsidRPr="008C6BCD" w:rsidRDefault="00952840" w:rsidP="008C6BCD">
      <w:pPr>
        <w:pStyle w:val="ListParagraph"/>
        <w:numPr>
          <w:ilvl w:val="0"/>
          <w:numId w:val="7"/>
        </w:numPr>
        <w:spacing w:line="240" w:lineRule="auto"/>
        <w:jc w:val="both"/>
        <w:rPr>
          <w:rFonts w:ascii="Arial" w:hAnsi="Arial" w:cs="Arial"/>
          <w:sz w:val="24"/>
          <w:szCs w:val="24"/>
        </w:rPr>
      </w:pPr>
      <w:r w:rsidRPr="008C6BCD">
        <w:rPr>
          <w:rFonts w:ascii="Arial" w:hAnsi="Arial" w:cs="Arial"/>
          <w:sz w:val="24"/>
          <w:szCs w:val="24"/>
        </w:rPr>
        <w:t xml:space="preserve">Time schedule for delivering the required procurements </w:t>
      </w:r>
    </w:p>
    <w:p w:rsidR="00952840" w:rsidRPr="008C6BCD" w:rsidRDefault="00952840" w:rsidP="00466BAC">
      <w:pPr>
        <w:pStyle w:val="ListParagraph"/>
        <w:numPr>
          <w:ilvl w:val="2"/>
          <w:numId w:val="32"/>
        </w:numPr>
        <w:spacing w:line="240" w:lineRule="auto"/>
        <w:jc w:val="both"/>
        <w:rPr>
          <w:rFonts w:ascii="Arial" w:hAnsi="Arial" w:cs="Arial"/>
          <w:b/>
          <w:sz w:val="24"/>
          <w:szCs w:val="24"/>
        </w:rPr>
      </w:pPr>
      <w:r w:rsidRPr="008C6BCD">
        <w:rPr>
          <w:rFonts w:ascii="Arial" w:hAnsi="Arial" w:cs="Arial"/>
          <w:b/>
          <w:bCs/>
          <w:sz w:val="24"/>
          <w:szCs w:val="24"/>
        </w:rPr>
        <w:t>Financial Status</w:t>
      </w:r>
      <w:r w:rsidRPr="008C6BCD">
        <w:rPr>
          <w:rFonts w:ascii="Arial" w:hAnsi="Arial" w:cs="Arial"/>
          <w:b/>
          <w:sz w:val="24"/>
          <w:szCs w:val="24"/>
        </w:rPr>
        <w:t xml:space="preserve"> </w:t>
      </w:r>
    </w:p>
    <w:p w:rsidR="00952840" w:rsidRPr="008C6BCD" w:rsidRDefault="00952840" w:rsidP="008C6BCD">
      <w:pPr>
        <w:pStyle w:val="ListParagraph"/>
        <w:numPr>
          <w:ilvl w:val="0"/>
          <w:numId w:val="8"/>
        </w:numPr>
        <w:spacing w:line="240" w:lineRule="auto"/>
        <w:jc w:val="both"/>
        <w:rPr>
          <w:rFonts w:ascii="Arial" w:hAnsi="Arial" w:cs="Arial"/>
          <w:sz w:val="24"/>
          <w:szCs w:val="24"/>
        </w:rPr>
      </w:pPr>
      <w:r w:rsidRPr="008C6BCD">
        <w:rPr>
          <w:rFonts w:ascii="Arial" w:hAnsi="Arial" w:cs="Arial"/>
          <w:sz w:val="24"/>
          <w:szCs w:val="24"/>
        </w:rPr>
        <w:t>Share capital</w:t>
      </w:r>
    </w:p>
    <w:p w:rsidR="00952840" w:rsidRPr="008C6BCD" w:rsidRDefault="00952840" w:rsidP="008C6BCD">
      <w:pPr>
        <w:pStyle w:val="ListParagraph"/>
        <w:numPr>
          <w:ilvl w:val="0"/>
          <w:numId w:val="8"/>
        </w:numPr>
        <w:spacing w:line="240" w:lineRule="auto"/>
        <w:jc w:val="both"/>
        <w:rPr>
          <w:rFonts w:ascii="Arial" w:hAnsi="Arial" w:cs="Arial"/>
          <w:sz w:val="24"/>
          <w:szCs w:val="24"/>
        </w:rPr>
      </w:pPr>
      <w:r w:rsidRPr="008C6BCD">
        <w:rPr>
          <w:rFonts w:ascii="Arial" w:hAnsi="Arial" w:cs="Arial"/>
          <w:sz w:val="24"/>
          <w:szCs w:val="24"/>
        </w:rPr>
        <w:t>Authorized share capital</w:t>
      </w:r>
    </w:p>
    <w:p w:rsidR="00952840" w:rsidRPr="008C6BCD" w:rsidRDefault="00952840" w:rsidP="008C6BCD">
      <w:pPr>
        <w:pStyle w:val="ListParagraph"/>
        <w:numPr>
          <w:ilvl w:val="0"/>
          <w:numId w:val="8"/>
        </w:numPr>
        <w:spacing w:line="240" w:lineRule="auto"/>
        <w:jc w:val="both"/>
        <w:rPr>
          <w:rFonts w:ascii="Arial" w:hAnsi="Arial" w:cs="Arial"/>
          <w:sz w:val="24"/>
          <w:szCs w:val="24"/>
        </w:rPr>
      </w:pPr>
      <w:r w:rsidRPr="008C6BCD">
        <w:rPr>
          <w:rFonts w:ascii="Arial" w:hAnsi="Arial" w:cs="Arial"/>
          <w:sz w:val="24"/>
          <w:szCs w:val="24"/>
        </w:rPr>
        <w:t>Issued share capital</w:t>
      </w:r>
    </w:p>
    <w:p w:rsidR="00952840" w:rsidRPr="008C6BCD" w:rsidRDefault="00952840" w:rsidP="008C6BCD">
      <w:pPr>
        <w:pStyle w:val="ListParagraph"/>
        <w:numPr>
          <w:ilvl w:val="0"/>
          <w:numId w:val="8"/>
        </w:numPr>
        <w:spacing w:line="240" w:lineRule="auto"/>
        <w:jc w:val="both"/>
        <w:rPr>
          <w:rFonts w:ascii="Arial" w:hAnsi="Arial" w:cs="Arial"/>
          <w:sz w:val="24"/>
          <w:szCs w:val="24"/>
        </w:rPr>
      </w:pPr>
      <w:r w:rsidRPr="008C6BCD">
        <w:rPr>
          <w:rFonts w:ascii="Arial" w:hAnsi="Arial" w:cs="Arial"/>
          <w:sz w:val="24"/>
          <w:szCs w:val="24"/>
        </w:rPr>
        <w:t>Statement of Assets and Liabilities</w:t>
      </w:r>
    </w:p>
    <w:p w:rsidR="00952840" w:rsidRPr="008C6BCD" w:rsidRDefault="00952840" w:rsidP="008C6BCD">
      <w:pPr>
        <w:pStyle w:val="ListParagraph"/>
        <w:numPr>
          <w:ilvl w:val="0"/>
          <w:numId w:val="8"/>
        </w:numPr>
        <w:spacing w:line="240" w:lineRule="auto"/>
        <w:jc w:val="both"/>
        <w:rPr>
          <w:rFonts w:ascii="Arial" w:hAnsi="Arial" w:cs="Arial"/>
          <w:sz w:val="24"/>
          <w:szCs w:val="24"/>
        </w:rPr>
      </w:pPr>
      <w:r w:rsidRPr="008C6BCD">
        <w:rPr>
          <w:rFonts w:ascii="Arial" w:hAnsi="Arial" w:cs="Arial"/>
          <w:sz w:val="24"/>
          <w:szCs w:val="24"/>
        </w:rPr>
        <w:t>Business turnover</w:t>
      </w:r>
    </w:p>
    <w:p w:rsidR="00952840" w:rsidRPr="008C6BCD" w:rsidRDefault="00952840" w:rsidP="008C6BCD">
      <w:pPr>
        <w:pStyle w:val="ListParagraph"/>
        <w:numPr>
          <w:ilvl w:val="0"/>
          <w:numId w:val="8"/>
        </w:numPr>
        <w:spacing w:line="240" w:lineRule="auto"/>
        <w:jc w:val="both"/>
        <w:rPr>
          <w:rFonts w:ascii="Arial" w:hAnsi="Arial" w:cs="Arial"/>
          <w:sz w:val="24"/>
          <w:szCs w:val="24"/>
        </w:rPr>
      </w:pPr>
      <w:r w:rsidRPr="008C6BCD">
        <w:rPr>
          <w:rFonts w:ascii="Arial" w:hAnsi="Arial" w:cs="Arial"/>
          <w:sz w:val="24"/>
          <w:szCs w:val="24"/>
        </w:rPr>
        <w:t>Banker’s references</w:t>
      </w:r>
    </w:p>
    <w:p w:rsidR="00952840" w:rsidRPr="008C6BCD" w:rsidRDefault="00952840" w:rsidP="008C6BCD">
      <w:pPr>
        <w:pStyle w:val="ListParagraph"/>
        <w:numPr>
          <w:ilvl w:val="0"/>
          <w:numId w:val="8"/>
        </w:numPr>
        <w:spacing w:line="240" w:lineRule="auto"/>
        <w:jc w:val="both"/>
        <w:rPr>
          <w:rFonts w:ascii="Arial" w:hAnsi="Arial" w:cs="Arial"/>
          <w:sz w:val="24"/>
          <w:szCs w:val="24"/>
        </w:rPr>
      </w:pPr>
      <w:r w:rsidRPr="008C6BCD">
        <w:rPr>
          <w:rFonts w:ascii="Arial" w:hAnsi="Arial" w:cs="Arial"/>
          <w:sz w:val="24"/>
          <w:szCs w:val="24"/>
        </w:rPr>
        <w:t xml:space="preserve">Average working capital </w:t>
      </w:r>
    </w:p>
    <w:p w:rsidR="00952840" w:rsidRPr="00466BAC" w:rsidRDefault="00952840" w:rsidP="00466BAC">
      <w:pPr>
        <w:pStyle w:val="ListParagraph"/>
        <w:numPr>
          <w:ilvl w:val="2"/>
          <w:numId w:val="32"/>
        </w:numPr>
        <w:jc w:val="both"/>
        <w:rPr>
          <w:b/>
        </w:rPr>
      </w:pPr>
      <w:r w:rsidRPr="00466BAC">
        <w:rPr>
          <w:b/>
          <w:bCs/>
        </w:rPr>
        <w:t>Personnel Availability and Capability</w:t>
      </w:r>
      <w:r w:rsidRPr="00466BAC">
        <w:rPr>
          <w:b/>
        </w:rPr>
        <w:t xml:space="preserve"> </w:t>
      </w:r>
    </w:p>
    <w:p w:rsidR="00952840" w:rsidRPr="008C6BCD" w:rsidRDefault="00952840" w:rsidP="008C6BCD">
      <w:pPr>
        <w:pStyle w:val="ListParagraph"/>
        <w:numPr>
          <w:ilvl w:val="0"/>
          <w:numId w:val="8"/>
        </w:numPr>
        <w:spacing w:line="240" w:lineRule="auto"/>
        <w:jc w:val="both"/>
        <w:rPr>
          <w:rFonts w:ascii="Arial" w:hAnsi="Arial" w:cs="Arial"/>
          <w:sz w:val="24"/>
          <w:szCs w:val="24"/>
        </w:rPr>
      </w:pPr>
      <w:r w:rsidRPr="008C6BCD">
        <w:rPr>
          <w:rFonts w:ascii="Arial" w:hAnsi="Arial" w:cs="Arial"/>
          <w:sz w:val="24"/>
          <w:szCs w:val="24"/>
        </w:rPr>
        <w:t>Number of staff – Technical and Support</w:t>
      </w:r>
    </w:p>
    <w:p w:rsidR="00952840" w:rsidRPr="008C6BCD" w:rsidRDefault="00952840" w:rsidP="008C6BCD">
      <w:pPr>
        <w:pStyle w:val="ListParagraph"/>
        <w:numPr>
          <w:ilvl w:val="0"/>
          <w:numId w:val="8"/>
        </w:numPr>
        <w:spacing w:line="240" w:lineRule="auto"/>
        <w:jc w:val="both"/>
        <w:rPr>
          <w:rFonts w:ascii="Arial" w:hAnsi="Arial" w:cs="Arial"/>
          <w:b/>
          <w:bCs/>
          <w:sz w:val="24"/>
          <w:szCs w:val="24"/>
        </w:rPr>
      </w:pPr>
      <w:r w:rsidRPr="008C6BCD">
        <w:rPr>
          <w:rFonts w:ascii="Arial" w:hAnsi="Arial" w:cs="Arial"/>
          <w:sz w:val="24"/>
          <w:szCs w:val="24"/>
        </w:rPr>
        <w:t>Name, qualifications and years of relevant experience</w:t>
      </w:r>
      <w:r w:rsidRPr="008C6BCD">
        <w:rPr>
          <w:rFonts w:ascii="Arial" w:hAnsi="Arial" w:cs="Arial"/>
          <w:b/>
          <w:bCs/>
          <w:sz w:val="24"/>
          <w:szCs w:val="24"/>
        </w:rPr>
        <w:t xml:space="preserve"> </w:t>
      </w:r>
    </w:p>
    <w:p w:rsidR="00952840" w:rsidRPr="00466BAC" w:rsidRDefault="00952840" w:rsidP="00466BAC">
      <w:pPr>
        <w:pStyle w:val="ListParagraph"/>
        <w:numPr>
          <w:ilvl w:val="2"/>
          <w:numId w:val="32"/>
        </w:numPr>
        <w:jc w:val="both"/>
        <w:rPr>
          <w:b/>
        </w:rPr>
      </w:pPr>
      <w:r w:rsidRPr="00466BAC">
        <w:rPr>
          <w:b/>
          <w:bCs/>
        </w:rPr>
        <w:t>Applicants Equipment and Facilities</w:t>
      </w:r>
    </w:p>
    <w:p w:rsidR="00952840" w:rsidRPr="008C6BCD" w:rsidRDefault="00952840" w:rsidP="008C6BCD">
      <w:pPr>
        <w:pStyle w:val="ListParagraph"/>
        <w:numPr>
          <w:ilvl w:val="0"/>
          <w:numId w:val="9"/>
        </w:numPr>
        <w:spacing w:line="240" w:lineRule="auto"/>
        <w:jc w:val="both"/>
        <w:rPr>
          <w:rFonts w:ascii="Arial" w:hAnsi="Arial" w:cs="Arial"/>
          <w:sz w:val="24"/>
          <w:szCs w:val="24"/>
        </w:rPr>
      </w:pPr>
      <w:r w:rsidRPr="008C6BCD">
        <w:rPr>
          <w:rFonts w:ascii="Arial" w:hAnsi="Arial" w:cs="Arial"/>
          <w:sz w:val="24"/>
          <w:szCs w:val="24"/>
        </w:rPr>
        <w:t>Availability of equipment proposed to be used</w:t>
      </w:r>
    </w:p>
    <w:p w:rsidR="00952840" w:rsidRPr="008C6BCD" w:rsidRDefault="00952840" w:rsidP="008C6BCD">
      <w:pPr>
        <w:pStyle w:val="ListParagraph"/>
        <w:numPr>
          <w:ilvl w:val="0"/>
          <w:numId w:val="9"/>
        </w:numPr>
        <w:spacing w:line="240" w:lineRule="auto"/>
        <w:jc w:val="both"/>
        <w:rPr>
          <w:rFonts w:ascii="Arial" w:hAnsi="Arial" w:cs="Arial"/>
          <w:b/>
          <w:sz w:val="24"/>
          <w:szCs w:val="24"/>
        </w:rPr>
      </w:pPr>
      <w:r w:rsidRPr="008C6BCD">
        <w:rPr>
          <w:rFonts w:ascii="Arial" w:hAnsi="Arial" w:cs="Arial"/>
          <w:sz w:val="24"/>
          <w:szCs w:val="24"/>
        </w:rPr>
        <w:t>Description of equipment by make, capacity</w:t>
      </w:r>
      <w:r w:rsidRPr="008C6BCD">
        <w:rPr>
          <w:rFonts w:ascii="Arial" w:hAnsi="Arial" w:cs="Arial"/>
          <w:b/>
          <w:sz w:val="24"/>
          <w:szCs w:val="24"/>
        </w:rPr>
        <w:t xml:space="preserve"> </w:t>
      </w:r>
    </w:p>
    <w:p w:rsidR="00C23570" w:rsidRDefault="00C23570" w:rsidP="008C6BCD">
      <w:pPr>
        <w:pStyle w:val="ListParagraph"/>
        <w:spacing w:line="240" w:lineRule="auto"/>
        <w:ind w:left="0"/>
        <w:jc w:val="both"/>
        <w:rPr>
          <w:rFonts w:ascii="Arial" w:hAnsi="Arial" w:cs="Arial"/>
          <w:b/>
          <w:bCs/>
          <w:sz w:val="24"/>
          <w:szCs w:val="24"/>
        </w:rPr>
      </w:pPr>
    </w:p>
    <w:p w:rsidR="00952840" w:rsidRPr="003C4378" w:rsidRDefault="00952840" w:rsidP="003C4378">
      <w:pPr>
        <w:pStyle w:val="ListParagraph"/>
        <w:numPr>
          <w:ilvl w:val="2"/>
          <w:numId w:val="32"/>
        </w:numPr>
        <w:jc w:val="both"/>
        <w:rPr>
          <w:b/>
        </w:rPr>
      </w:pPr>
      <w:r w:rsidRPr="003C4378">
        <w:rPr>
          <w:b/>
          <w:bCs/>
        </w:rPr>
        <w:t>Relevant Projects Completed</w:t>
      </w:r>
    </w:p>
    <w:p w:rsidR="00952840" w:rsidRPr="008C6BCD" w:rsidRDefault="00952840" w:rsidP="008C6BCD">
      <w:pPr>
        <w:numPr>
          <w:ilvl w:val="0"/>
          <w:numId w:val="10"/>
        </w:numPr>
        <w:jc w:val="both"/>
        <w:rPr>
          <w:lang w:val="en-US"/>
        </w:rPr>
      </w:pPr>
      <w:r w:rsidRPr="008C6BCD">
        <w:rPr>
          <w:lang w:val="en-US"/>
        </w:rPr>
        <w:t>Name of client</w:t>
      </w:r>
    </w:p>
    <w:p w:rsidR="00952840" w:rsidRPr="008C6BCD" w:rsidRDefault="00952840" w:rsidP="008C6BCD">
      <w:pPr>
        <w:numPr>
          <w:ilvl w:val="0"/>
          <w:numId w:val="10"/>
        </w:numPr>
        <w:jc w:val="both"/>
        <w:rPr>
          <w:lang w:val="en-US"/>
        </w:rPr>
      </w:pPr>
      <w:r w:rsidRPr="008C6BCD">
        <w:rPr>
          <w:lang w:val="en-US"/>
        </w:rPr>
        <w:t>Description of contracts</w:t>
      </w:r>
    </w:p>
    <w:p w:rsidR="00952840" w:rsidRPr="008C6BCD" w:rsidRDefault="00952840" w:rsidP="008C6BCD">
      <w:pPr>
        <w:numPr>
          <w:ilvl w:val="0"/>
          <w:numId w:val="10"/>
        </w:numPr>
        <w:jc w:val="both"/>
        <w:rPr>
          <w:lang w:val="en-US"/>
        </w:rPr>
      </w:pPr>
      <w:r w:rsidRPr="008C6BCD">
        <w:rPr>
          <w:lang w:val="en-US"/>
        </w:rPr>
        <w:t>Contract price</w:t>
      </w:r>
    </w:p>
    <w:p w:rsidR="00952840" w:rsidRPr="008C6BCD" w:rsidRDefault="00952840" w:rsidP="008C6BCD">
      <w:pPr>
        <w:numPr>
          <w:ilvl w:val="0"/>
          <w:numId w:val="10"/>
        </w:numPr>
        <w:jc w:val="both"/>
        <w:rPr>
          <w:lang w:val="en-US"/>
        </w:rPr>
      </w:pPr>
      <w:r w:rsidRPr="008C6BCD">
        <w:rPr>
          <w:lang w:val="en-US"/>
        </w:rPr>
        <w:t>Status of completion – satisfactory/unsatisfactory</w:t>
      </w:r>
      <w:r w:rsidRPr="008C6BCD">
        <w:t xml:space="preserve"> </w:t>
      </w:r>
    </w:p>
    <w:p w:rsidR="00952840" w:rsidRPr="008C6BCD" w:rsidRDefault="00952840" w:rsidP="008C6BCD">
      <w:pPr>
        <w:ind w:firstLine="360"/>
        <w:jc w:val="both"/>
        <w:rPr>
          <w:b/>
          <w:bCs/>
          <w:lang w:val="en-US"/>
        </w:rPr>
      </w:pPr>
    </w:p>
    <w:p w:rsidR="00952840" w:rsidRPr="008C6BCD" w:rsidRDefault="00952840" w:rsidP="003C4378">
      <w:pPr>
        <w:pStyle w:val="ListParagraph"/>
        <w:numPr>
          <w:ilvl w:val="2"/>
          <w:numId w:val="32"/>
        </w:numPr>
        <w:spacing w:line="240" w:lineRule="auto"/>
        <w:jc w:val="both"/>
        <w:rPr>
          <w:rFonts w:ascii="Arial" w:hAnsi="Arial" w:cs="Arial"/>
          <w:b/>
          <w:sz w:val="24"/>
          <w:szCs w:val="24"/>
        </w:rPr>
      </w:pPr>
      <w:r w:rsidRPr="008C6BCD">
        <w:rPr>
          <w:rFonts w:ascii="Arial" w:hAnsi="Arial" w:cs="Arial"/>
          <w:b/>
          <w:bCs/>
          <w:sz w:val="24"/>
          <w:szCs w:val="24"/>
        </w:rPr>
        <w:t>Current Relevant Contracts</w:t>
      </w:r>
      <w:r w:rsidRPr="008C6BCD">
        <w:rPr>
          <w:rFonts w:ascii="Arial" w:hAnsi="Arial" w:cs="Arial"/>
          <w:b/>
          <w:sz w:val="24"/>
          <w:szCs w:val="24"/>
        </w:rPr>
        <w:t xml:space="preserve"> </w:t>
      </w:r>
    </w:p>
    <w:p w:rsidR="00952840" w:rsidRPr="008C6BCD" w:rsidRDefault="00952840" w:rsidP="008C6BCD">
      <w:pPr>
        <w:numPr>
          <w:ilvl w:val="0"/>
          <w:numId w:val="11"/>
        </w:numPr>
        <w:jc w:val="both"/>
        <w:rPr>
          <w:lang w:val="en-US"/>
        </w:rPr>
      </w:pPr>
      <w:r w:rsidRPr="008C6BCD">
        <w:rPr>
          <w:lang w:val="en-US"/>
        </w:rPr>
        <w:t>Name of client</w:t>
      </w:r>
    </w:p>
    <w:p w:rsidR="00952840" w:rsidRPr="008C6BCD" w:rsidRDefault="00952840" w:rsidP="008C6BCD">
      <w:pPr>
        <w:numPr>
          <w:ilvl w:val="0"/>
          <w:numId w:val="11"/>
        </w:numPr>
        <w:jc w:val="both"/>
        <w:rPr>
          <w:lang w:val="en-US"/>
        </w:rPr>
      </w:pPr>
      <w:r w:rsidRPr="008C6BCD">
        <w:rPr>
          <w:lang w:val="en-US"/>
        </w:rPr>
        <w:t>Description of contract</w:t>
      </w:r>
    </w:p>
    <w:p w:rsidR="00952840" w:rsidRPr="008C6BCD" w:rsidRDefault="00952840" w:rsidP="008C6BCD">
      <w:pPr>
        <w:numPr>
          <w:ilvl w:val="0"/>
          <w:numId w:val="11"/>
        </w:numPr>
        <w:jc w:val="both"/>
        <w:rPr>
          <w:lang w:val="en-US"/>
        </w:rPr>
      </w:pPr>
      <w:r w:rsidRPr="008C6BCD">
        <w:rPr>
          <w:lang w:val="en-US"/>
        </w:rPr>
        <w:t>Contract price</w:t>
      </w:r>
    </w:p>
    <w:p w:rsidR="00952840" w:rsidRPr="008C6BCD" w:rsidRDefault="00952840" w:rsidP="008C6BCD">
      <w:pPr>
        <w:numPr>
          <w:ilvl w:val="0"/>
          <w:numId w:val="11"/>
        </w:numPr>
        <w:jc w:val="both"/>
        <w:rPr>
          <w:lang w:val="en-US"/>
        </w:rPr>
      </w:pPr>
      <w:r w:rsidRPr="008C6BCD">
        <w:rPr>
          <w:lang w:val="en-US"/>
        </w:rPr>
        <w:t>Value completed and certified</w:t>
      </w:r>
      <w:r w:rsidRPr="008C6BCD">
        <w:rPr>
          <w:bCs/>
        </w:rPr>
        <w:t xml:space="preserve"> </w:t>
      </w:r>
    </w:p>
    <w:p w:rsidR="00952840" w:rsidRPr="008C6BCD" w:rsidRDefault="00952840" w:rsidP="008C6BCD">
      <w:pPr>
        <w:ind w:firstLine="360"/>
        <w:jc w:val="both"/>
        <w:rPr>
          <w:b/>
          <w:bCs/>
          <w:lang w:val="en-US"/>
        </w:rPr>
      </w:pPr>
    </w:p>
    <w:p w:rsidR="00952840" w:rsidRPr="008C6BCD" w:rsidRDefault="00952840" w:rsidP="003C4378">
      <w:pPr>
        <w:pStyle w:val="ListParagraph"/>
        <w:numPr>
          <w:ilvl w:val="2"/>
          <w:numId w:val="32"/>
        </w:numPr>
        <w:spacing w:line="240" w:lineRule="auto"/>
        <w:jc w:val="both"/>
        <w:rPr>
          <w:rFonts w:ascii="Arial" w:hAnsi="Arial" w:cs="Arial"/>
          <w:b/>
          <w:sz w:val="24"/>
          <w:szCs w:val="24"/>
        </w:rPr>
      </w:pPr>
      <w:r w:rsidRPr="008C6BCD">
        <w:rPr>
          <w:rFonts w:ascii="Arial" w:hAnsi="Arial" w:cs="Arial"/>
          <w:b/>
          <w:bCs/>
          <w:sz w:val="24"/>
          <w:szCs w:val="24"/>
        </w:rPr>
        <w:t>Legal Status</w:t>
      </w:r>
    </w:p>
    <w:p w:rsidR="00952840" w:rsidRPr="008C6BCD" w:rsidRDefault="00952840" w:rsidP="008C6BCD">
      <w:pPr>
        <w:numPr>
          <w:ilvl w:val="0"/>
          <w:numId w:val="12"/>
        </w:numPr>
        <w:jc w:val="both"/>
        <w:rPr>
          <w:lang w:val="en-US"/>
        </w:rPr>
      </w:pPr>
      <w:r w:rsidRPr="008C6BCD">
        <w:rPr>
          <w:lang w:val="en-US"/>
        </w:rPr>
        <w:lastRenderedPageBreak/>
        <w:t>Memorandum and Articles of Association</w:t>
      </w:r>
    </w:p>
    <w:p w:rsidR="00952840" w:rsidRPr="008C6BCD" w:rsidRDefault="00952840" w:rsidP="008C6BCD">
      <w:pPr>
        <w:numPr>
          <w:ilvl w:val="0"/>
          <w:numId w:val="12"/>
        </w:numPr>
        <w:jc w:val="both"/>
        <w:rPr>
          <w:lang w:val="en-US"/>
        </w:rPr>
      </w:pPr>
      <w:r w:rsidRPr="008C6BCD">
        <w:rPr>
          <w:lang w:val="en-US"/>
        </w:rPr>
        <w:t>Certificate of Incorporation/Registration</w:t>
      </w:r>
    </w:p>
    <w:p w:rsidR="00952840" w:rsidRPr="008C6BCD" w:rsidRDefault="00952840" w:rsidP="008C6BCD">
      <w:pPr>
        <w:numPr>
          <w:ilvl w:val="0"/>
          <w:numId w:val="12"/>
        </w:numPr>
        <w:jc w:val="both"/>
        <w:rPr>
          <w:lang w:val="en-US"/>
        </w:rPr>
      </w:pPr>
      <w:r w:rsidRPr="008C6BCD">
        <w:rPr>
          <w:lang w:val="en-US"/>
        </w:rPr>
        <w:t>Power of Attorney</w:t>
      </w:r>
    </w:p>
    <w:p w:rsidR="00952840" w:rsidRPr="008C6BCD" w:rsidRDefault="00952840" w:rsidP="008C6BCD">
      <w:pPr>
        <w:numPr>
          <w:ilvl w:val="0"/>
          <w:numId w:val="12"/>
        </w:numPr>
        <w:jc w:val="both"/>
        <w:rPr>
          <w:lang w:val="en-US"/>
        </w:rPr>
      </w:pPr>
      <w:r w:rsidRPr="008C6BCD">
        <w:rPr>
          <w:lang w:val="en-US"/>
        </w:rPr>
        <w:t>Income Tax Clearance Certificate</w:t>
      </w:r>
    </w:p>
    <w:p w:rsidR="00952840" w:rsidRPr="008C6BCD" w:rsidRDefault="00952840" w:rsidP="008C6BCD">
      <w:pPr>
        <w:numPr>
          <w:ilvl w:val="0"/>
          <w:numId w:val="12"/>
        </w:numPr>
        <w:jc w:val="both"/>
        <w:rPr>
          <w:lang w:val="en-US"/>
        </w:rPr>
      </w:pPr>
      <w:r w:rsidRPr="008C6BCD">
        <w:rPr>
          <w:lang w:val="en-US"/>
        </w:rPr>
        <w:t>VAT Registration Certificate</w:t>
      </w:r>
    </w:p>
    <w:p w:rsidR="00952840" w:rsidRPr="008C6BCD" w:rsidRDefault="00952840" w:rsidP="008C6BCD">
      <w:pPr>
        <w:numPr>
          <w:ilvl w:val="0"/>
          <w:numId w:val="12"/>
        </w:numPr>
        <w:jc w:val="both"/>
        <w:rPr>
          <w:lang w:val="en-US"/>
        </w:rPr>
      </w:pPr>
      <w:r w:rsidRPr="008C6BCD">
        <w:rPr>
          <w:lang w:val="en-US"/>
        </w:rPr>
        <w:t>Trading License</w:t>
      </w:r>
    </w:p>
    <w:p w:rsidR="00952840" w:rsidRPr="008C6BCD" w:rsidRDefault="00952840" w:rsidP="008C6BCD">
      <w:pPr>
        <w:numPr>
          <w:ilvl w:val="0"/>
          <w:numId w:val="12"/>
        </w:numPr>
        <w:jc w:val="both"/>
        <w:rPr>
          <w:lang w:val="en-US"/>
        </w:rPr>
      </w:pPr>
      <w:r w:rsidRPr="008C6BCD">
        <w:rPr>
          <w:lang w:val="en-US"/>
        </w:rPr>
        <w:t>Insurance Policy Coverage – where applicable</w:t>
      </w:r>
      <w:r w:rsidRPr="008C6BCD">
        <w:t xml:space="preserve"> </w:t>
      </w:r>
    </w:p>
    <w:p w:rsidR="00952840" w:rsidRPr="008C6BCD" w:rsidRDefault="00952840" w:rsidP="008C6BCD">
      <w:pPr>
        <w:ind w:left="1440"/>
        <w:jc w:val="both"/>
        <w:rPr>
          <w:lang w:val="en-US"/>
        </w:rPr>
      </w:pPr>
    </w:p>
    <w:p w:rsidR="00952840" w:rsidRPr="008C6BCD" w:rsidRDefault="00952840" w:rsidP="003C4378">
      <w:pPr>
        <w:pStyle w:val="ListParagraph"/>
        <w:numPr>
          <w:ilvl w:val="2"/>
          <w:numId w:val="32"/>
        </w:numPr>
        <w:spacing w:line="240" w:lineRule="auto"/>
        <w:jc w:val="both"/>
        <w:rPr>
          <w:rFonts w:ascii="Arial" w:hAnsi="Arial" w:cs="Arial"/>
          <w:b/>
          <w:sz w:val="24"/>
          <w:szCs w:val="24"/>
        </w:rPr>
      </w:pPr>
      <w:r w:rsidRPr="008C6BCD">
        <w:rPr>
          <w:rFonts w:ascii="Arial" w:hAnsi="Arial" w:cs="Arial"/>
          <w:b/>
          <w:sz w:val="24"/>
          <w:szCs w:val="24"/>
        </w:rPr>
        <w:t>List of Procurements to be provided</w:t>
      </w:r>
    </w:p>
    <w:p w:rsidR="00952840" w:rsidRPr="008C6BCD" w:rsidRDefault="00952840" w:rsidP="008C6BCD">
      <w:pPr>
        <w:pStyle w:val="ListParagraph"/>
        <w:numPr>
          <w:ilvl w:val="0"/>
          <w:numId w:val="13"/>
        </w:numPr>
        <w:tabs>
          <w:tab w:val="left" w:pos="360"/>
        </w:tabs>
        <w:spacing w:line="240" w:lineRule="auto"/>
        <w:ind w:left="0" w:firstLine="0"/>
        <w:jc w:val="both"/>
        <w:rPr>
          <w:rFonts w:ascii="Arial" w:hAnsi="Arial" w:cs="Arial"/>
          <w:sz w:val="24"/>
          <w:szCs w:val="24"/>
        </w:rPr>
      </w:pPr>
      <w:r w:rsidRPr="008C6BCD">
        <w:rPr>
          <w:rFonts w:ascii="Arial" w:hAnsi="Arial" w:cs="Arial"/>
          <w:sz w:val="24"/>
          <w:szCs w:val="24"/>
        </w:rPr>
        <w:t xml:space="preserve">Works </w:t>
      </w:r>
    </w:p>
    <w:p w:rsidR="00952840" w:rsidRPr="008C6BCD" w:rsidRDefault="00952840" w:rsidP="008C6BCD">
      <w:pPr>
        <w:pStyle w:val="ListParagraph"/>
        <w:numPr>
          <w:ilvl w:val="0"/>
          <w:numId w:val="13"/>
        </w:numPr>
        <w:tabs>
          <w:tab w:val="left" w:pos="360"/>
        </w:tabs>
        <w:spacing w:line="240" w:lineRule="auto"/>
        <w:ind w:left="0" w:firstLine="0"/>
        <w:jc w:val="both"/>
        <w:rPr>
          <w:rFonts w:ascii="Arial" w:hAnsi="Arial" w:cs="Arial"/>
          <w:sz w:val="24"/>
          <w:szCs w:val="24"/>
        </w:rPr>
      </w:pPr>
      <w:r w:rsidRPr="008C6BCD">
        <w:rPr>
          <w:rFonts w:ascii="Arial" w:hAnsi="Arial" w:cs="Arial"/>
          <w:sz w:val="24"/>
          <w:szCs w:val="24"/>
        </w:rPr>
        <w:t xml:space="preserve">Supplies </w:t>
      </w:r>
    </w:p>
    <w:p w:rsidR="00140878" w:rsidRDefault="00952840" w:rsidP="00140878">
      <w:pPr>
        <w:pStyle w:val="ListParagraph"/>
        <w:numPr>
          <w:ilvl w:val="0"/>
          <w:numId w:val="13"/>
        </w:numPr>
        <w:tabs>
          <w:tab w:val="left" w:pos="360"/>
        </w:tabs>
        <w:spacing w:line="240" w:lineRule="auto"/>
        <w:ind w:left="0" w:firstLine="0"/>
        <w:jc w:val="both"/>
        <w:rPr>
          <w:rFonts w:ascii="Arial" w:hAnsi="Arial" w:cs="Arial"/>
          <w:sz w:val="24"/>
          <w:szCs w:val="24"/>
        </w:rPr>
      </w:pPr>
      <w:r w:rsidRPr="008C6BCD">
        <w:rPr>
          <w:rFonts w:ascii="Arial" w:hAnsi="Arial" w:cs="Arial"/>
          <w:sz w:val="24"/>
          <w:szCs w:val="24"/>
        </w:rPr>
        <w:t xml:space="preserve">Services </w:t>
      </w:r>
    </w:p>
    <w:p w:rsidR="00140878" w:rsidRDefault="00140878" w:rsidP="00140878">
      <w:pPr>
        <w:pStyle w:val="ListParagraph"/>
        <w:tabs>
          <w:tab w:val="left" w:pos="360"/>
        </w:tabs>
        <w:spacing w:line="240" w:lineRule="auto"/>
        <w:ind w:left="0"/>
        <w:jc w:val="both"/>
        <w:rPr>
          <w:rFonts w:ascii="Arial" w:hAnsi="Arial" w:cs="Arial"/>
          <w:sz w:val="24"/>
          <w:szCs w:val="24"/>
        </w:rPr>
      </w:pPr>
    </w:p>
    <w:p w:rsidR="00952840" w:rsidRDefault="00952840" w:rsidP="00140878">
      <w:pPr>
        <w:pStyle w:val="ListParagraph"/>
        <w:tabs>
          <w:tab w:val="left" w:pos="360"/>
        </w:tabs>
        <w:spacing w:line="240" w:lineRule="auto"/>
        <w:ind w:left="0"/>
        <w:jc w:val="both"/>
        <w:rPr>
          <w:rFonts w:ascii="Arial" w:hAnsi="Arial" w:cs="Arial"/>
          <w:sz w:val="24"/>
          <w:szCs w:val="24"/>
        </w:rPr>
      </w:pPr>
      <w:r w:rsidRPr="00140878">
        <w:rPr>
          <w:rFonts w:ascii="Arial" w:hAnsi="Arial" w:cs="Arial"/>
          <w:sz w:val="24"/>
          <w:szCs w:val="24"/>
        </w:rPr>
        <w:t>The above may be categorized further to suit the different/available providers</w:t>
      </w:r>
    </w:p>
    <w:p w:rsidR="00F6661D" w:rsidRDefault="00F6661D" w:rsidP="00140878">
      <w:pPr>
        <w:pStyle w:val="ListParagraph"/>
        <w:tabs>
          <w:tab w:val="left" w:pos="360"/>
        </w:tabs>
        <w:spacing w:line="240" w:lineRule="auto"/>
        <w:ind w:left="0"/>
        <w:jc w:val="both"/>
        <w:rPr>
          <w:rFonts w:ascii="Arial" w:hAnsi="Arial" w:cs="Arial"/>
          <w:sz w:val="24"/>
          <w:szCs w:val="24"/>
        </w:rPr>
      </w:pPr>
    </w:p>
    <w:p w:rsidR="00F6661D" w:rsidRDefault="00F6661D" w:rsidP="00140878">
      <w:pPr>
        <w:pStyle w:val="ListParagraph"/>
        <w:tabs>
          <w:tab w:val="left" w:pos="360"/>
        </w:tabs>
        <w:spacing w:line="240" w:lineRule="auto"/>
        <w:ind w:left="0"/>
        <w:jc w:val="both"/>
        <w:rPr>
          <w:rFonts w:ascii="Arial" w:hAnsi="Arial" w:cs="Arial"/>
          <w:sz w:val="24"/>
          <w:szCs w:val="24"/>
        </w:rPr>
      </w:pPr>
      <w:r>
        <w:rPr>
          <w:rFonts w:ascii="Arial" w:hAnsi="Arial" w:cs="Arial"/>
          <w:sz w:val="24"/>
          <w:szCs w:val="24"/>
        </w:rPr>
        <w:t>It is important to remember that an expression of interest or prequalification document is an opportunity to market the provider. It should not be mechanically done but should be calculated to show the capability of the provider. Whereas it should particularly target the evaluation criteria, it should provide more and should be impressive.</w:t>
      </w:r>
    </w:p>
    <w:p w:rsidR="00F6661D" w:rsidRPr="00140878" w:rsidRDefault="00F6661D" w:rsidP="00140878">
      <w:pPr>
        <w:pStyle w:val="ListParagraph"/>
        <w:tabs>
          <w:tab w:val="left" w:pos="360"/>
        </w:tabs>
        <w:spacing w:line="240" w:lineRule="auto"/>
        <w:ind w:left="0"/>
        <w:jc w:val="both"/>
        <w:rPr>
          <w:rFonts w:ascii="Arial" w:hAnsi="Arial" w:cs="Arial"/>
          <w:sz w:val="24"/>
          <w:szCs w:val="24"/>
        </w:rPr>
      </w:pPr>
    </w:p>
    <w:p w:rsidR="00952840" w:rsidRPr="003C4378" w:rsidRDefault="00952840" w:rsidP="003C4378">
      <w:pPr>
        <w:pStyle w:val="ListParagraph"/>
        <w:numPr>
          <w:ilvl w:val="1"/>
          <w:numId w:val="32"/>
        </w:numPr>
        <w:jc w:val="both"/>
      </w:pPr>
      <w:r w:rsidRPr="003C4378">
        <w:rPr>
          <w:b/>
        </w:rPr>
        <w:t>Evaluation of Prequalification Submissions</w:t>
      </w:r>
    </w:p>
    <w:p w:rsidR="00952840" w:rsidRPr="008C6BCD" w:rsidRDefault="00952840" w:rsidP="008C6BCD">
      <w:pPr>
        <w:jc w:val="both"/>
        <w:rPr>
          <w:lang w:val="en-US"/>
        </w:rPr>
      </w:pPr>
      <w:r w:rsidRPr="008C6BCD">
        <w:rPr>
          <w:lang w:val="en-US"/>
        </w:rPr>
        <w:t>The criteria for evaluation should be prescribed by a PDE and should be based on the capability and resources of a bidder</w:t>
      </w:r>
      <w:r w:rsidR="00F6661D">
        <w:rPr>
          <w:lang w:val="en-US"/>
        </w:rPr>
        <w:t xml:space="preserve"> such as</w:t>
      </w:r>
      <w:r w:rsidRPr="008C6BCD">
        <w:rPr>
          <w:lang w:val="en-US"/>
        </w:rPr>
        <w:t>:</w:t>
      </w:r>
    </w:p>
    <w:p w:rsidR="00952840" w:rsidRPr="008C6BCD" w:rsidRDefault="00952840" w:rsidP="008C6BCD">
      <w:pPr>
        <w:pStyle w:val="ListParagraph"/>
        <w:numPr>
          <w:ilvl w:val="1"/>
          <w:numId w:val="2"/>
        </w:numPr>
        <w:spacing w:line="240" w:lineRule="auto"/>
        <w:ind w:left="1080"/>
        <w:jc w:val="both"/>
        <w:rPr>
          <w:rFonts w:ascii="Arial" w:hAnsi="Arial" w:cs="Arial"/>
          <w:sz w:val="24"/>
          <w:szCs w:val="24"/>
        </w:rPr>
      </w:pPr>
      <w:r w:rsidRPr="008C6BCD">
        <w:rPr>
          <w:rFonts w:ascii="Arial" w:hAnsi="Arial" w:cs="Arial"/>
          <w:sz w:val="24"/>
          <w:szCs w:val="24"/>
        </w:rPr>
        <w:t>Experience</w:t>
      </w:r>
      <w:r w:rsidR="00F6661D">
        <w:rPr>
          <w:rFonts w:ascii="Arial" w:hAnsi="Arial" w:cs="Arial"/>
          <w:sz w:val="24"/>
          <w:szCs w:val="24"/>
        </w:rPr>
        <w:t xml:space="preserve"> and performance</w:t>
      </w:r>
      <w:r w:rsidRPr="008C6BCD">
        <w:rPr>
          <w:rFonts w:ascii="Arial" w:hAnsi="Arial" w:cs="Arial"/>
          <w:sz w:val="24"/>
          <w:szCs w:val="24"/>
        </w:rPr>
        <w:t xml:space="preserve"> in similar contracts within the country, region or internationally; </w:t>
      </w:r>
    </w:p>
    <w:p w:rsidR="00952840" w:rsidRPr="008C6BCD" w:rsidRDefault="00952840" w:rsidP="008C6BCD">
      <w:pPr>
        <w:pStyle w:val="ListParagraph"/>
        <w:numPr>
          <w:ilvl w:val="1"/>
          <w:numId w:val="2"/>
        </w:numPr>
        <w:spacing w:line="240" w:lineRule="auto"/>
        <w:ind w:left="1080"/>
        <w:jc w:val="both"/>
        <w:rPr>
          <w:rFonts w:ascii="Arial" w:hAnsi="Arial" w:cs="Arial"/>
          <w:sz w:val="24"/>
          <w:szCs w:val="24"/>
        </w:rPr>
      </w:pPr>
      <w:r w:rsidRPr="008C6BCD">
        <w:rPr>
          <w:rFonts w:ascii="Arial" w:hAnsi="Arial" w:cs="Arial"/>
          <w:sz w:val="24"/>
          <w:szCs w:val="24"/>
        </w:rPr>
        <w:t xml:space="preserve">Capabilities with respect to equipment, manufacturing or construction facilities; </w:t>
      </w:r>
    </w:p>
    <w:p w:rsidR="00952840" w:rsidRPr="008C6BCD" w:rsidRDefault="00952840" w:rsidP="008C6BCD">
      <w:pPr>
        <w:pStyle w:val="ListParagraph"/>
        <w:numPr>
          <w:ilvl w:val="1"/>
          <w:numId w:val="2"/>
        </w:numPr>
        <w:spacing w:line="240" w:lineRule="auto"/>
        <w:ind w:left="1080"/>
        <w:jc w:val="both"/>
        <w:rPr>
          <w:rFonts w:ascii="Arial" w:hAnsi="Arial" w:cs="Arial"/>
          <w:sz w:val="24"/>
          <w:szCs w:val="24"/>
        </w:rPr>
      </w:pPr>
      <w:r w:rsidRPr="008C6BCD">
        <w:rPr>
          <w:rFonts w:ascii="Arial" w:hAnsi="Arial" w:cs="Arial"/>
          <w:sz w:val="24"/>
          <w:szCs w:val="24"/>
        </w:rPr>
        <w:t xml:space="preserve">Qualifications and experience of personnel; </w:t>
      </w:r>
    </w:p>
    <w:p w:rsidR="00952840" w:rsidRPr="008C6BCD" w:rsidRDefault="00952840" w:rsidP="008C6BCD">
      <w:pPr>
        <w:pStyle w:val="ListParagraph"/>
        <w:numPr>
          <w:ilvl w:val="1"/>
          <w:numId w:val="2"/>
        </w:numPr>
        <w:spacing w:line="240" w:lineRule="auto"/>
        <w:ind w:left="1080"/>
        <w:jc w:val="both"/>
        <w:rPr>
          <w:rFonts w:ascii="Arial" w:hAnsi="Arial" w:cs="Arial"/>
          <w:sz w:val="24"/>
          <w:szCs w:val="24"/>
        </w:rPr>
      </w:pPr>
      <w:r w:rsidRPr="008C6BCD">
        <w:rPr>
          <w:rFonts w:ascii="Arial" w:hAnsi="Arial" w:cs="Arial"/>
          <w:sz w:val="24"/>
          <w:szCs w:val="24"/>
        </w:rPr>
        <w:t xml:space="preserve">Financial capability to perform the proposed contract; </w:t>
      </w:r>
    </w:p>
    <w:p w:rsidR="00952840" w:rsidRPr="008C6BCD" w:rsidRDefault="00952840" w:rsidP="008C6BCD">
      <w:pPr>
        <w:pStyle w:val="ListParagraph"/>
        <w:numPr>
          <w:ilvl w:val="1"/>
          <w:numId w:val="2"/>
        </w:numPr>
        <w:spacing w:line="240" w:lineRule="auto"/>
        <w:ind w:left="1080"/>
        <w:jc w:val="both"/>
        <w:rPr>
          <w:rFonts w:ascii="Arial" w:hAnsi="Arial" w:cs="Arial"/>
          <w:sz w:val="24"/>
          <w:szCs w:val="24"/>
        </w:rPr>
      </w:pPr>
      <w:r w:rsidRPr="008C6BCD">
        <w:rPr>
          <w:rFonts w:ascii="Arial" w:hAnsi="Arial" w:cs="Arial"/>
          <w:sz w:val="24"/>
          <w:szCs w:val="24"/>
        </w:rPr>
        <w:t xml:space="preserve">Facilities or representation at or near the location for performance of the contract; </w:t>
      </w:r>
    </w:p>
    <w:p w:rsidR="00952840" w:rsidRPr="008C6BCD" w:rsidRDefault="00952840" w:rsidP="008C6BCD">
      <w:pPr>
        <w:pStyle w:val="ListParagraph"/>
        <w:numPr>
          <w:ilvl w:val="1"/>
          <w:numId w:val="2"/>
        </w:numPr>
        <w:spacing w:line="240" w:lineRule="auto"/>
        <w:ind w:left="1080"/>
        <w:jc w:val="both"/>
        <w:rPr>
          <w:rFonts w:ascii="Arial" w:hAnsi="Arial" w:cs="Arial"/>
          <w:sz w:val="24"/>
          <w:szCs w:val="24"/>
        </w:rPr>
      </w:pPr>
      <w:r w:rsidRPr="008C6BCD">
        <w:rPr>
          <w:rFonts w:ascii="Arial" w:hAnsi="Arial" w:cs="Arial"/>
          <w:sz w:val="24"/>
          <w:szCs w:val="24"/>
        </w:rPr>
        <w:t>Available capacity to undertake the assignment;</w:t>
      </w:r>
    </w:p>
    <w:p w:rsidR="00925B3D" w:rsidRDefault="00952840" w:rsidP="00CA76F5">
      <w:pPr>
        <w:pStyle w:val="ListParagraph"/>
        <w:numPr>
          <w:ilvl w:val="1"/>
          <w:numId w:val="2"/>
        </w:numPr>
        <w:spacing w:before="240" w:after="0" w:line="240" w:lineRule="auto"/>
        <w:ind w:left="1080"/>
        <w:jc w:val="both"/>
        <w:rPr>
          <w:rFonts w:ascii="Arial" w:hAnsi="Arial" w:cs="Arial"/>
          <w:sz w:val="24"/>
          <w:szCs w:val="24"/>
        </w:rPr>
      </w:pPr>
      <w:r w:rsidRPr="008C6BCD">
        <w:rPr>
          <w:rFonts w:ascii="Arial" w:hAnsi="Arial" w:cs="Arial"/>
          <w:sz w:val="24"/>
          <w:szCs w:val="24"/>
        </w:rPr>
        <w:t>Litigation record; and</w:t>
      </w:r>
    </w:p>
    <w:p w:rsidR="00952840" w:rsidRPr="008C6BCD" w:rsidRDefault="00925B3D" w:rsidP="00CA76F5">
      <w:pPr>
        <w:pStyle w:val="ListParagraph"/>
        <w:numPr>
          <w:ilvl w:val="1"/>
          <w:numId w:val="2"/>
        </w:numPr>
        <w:spacing w:before="240" w:after="0" w:line="240" w:lineRule="auto"/>
        <w:ind w:left="1080"/>
        <w:jc w:val="both"/>
        <w:rPr>
          <w:rFonts w:ascii="Arial" w:hAnsi="Arial" w:cs="Arial"/>
          <w:sz w:val="24"/>
          <w:szCs w:val="24"/>
        </w:rPr>
      </w:pPr>
      <w:r>
        <w:rPr>
          <w:rFonts w:ascii="Arial" w:hAnsi="Arial" w:cs="Arial"/>
          <w:sz w:val="24"/>
          <w:szCs w:val="24"/>
        </w:rPr>
        <w:t>Methodology or knowhow</w:t>
      </w:r>
      <w:r w:rsidR="00952840" w:rsidRPr="008C6BCD">
        <w:rPr>
          <w:rFonts w:ascii="Arial" w:hAnsi="Arial" w:cs="Arial"/>
          <w:sz w:val="24"/>
          <w:szCs w:val="24"/>
        </w:rPr>
        <w:t xml:space="preserve"> </w:t>
      </w:r>
    </w:p>
    <w:p w:rsidR="00952840" w:rsidRPr="008C6BCD" w:rsidRDefault="00952840" w:rsidP="00CA76F5">
      <w:pPr>
        <w:numPr>
          <w:ilvl w:val="1"/>
          <w:numId w:val="2"/>
        </w:numPr>
        <w:ind w:left="1080"/>
        <w:jc w:val="both"/>
        <w:rPr>
          <w:lang w:val="en-US"/>
        </w:rPr>
      </w:pPr>
      <w:r w:rsidRPr="008C6BCD">
        <w:rPr>
          <w:lang w:val="en-US"/>
        </w:rPr>
        <w:t xml:space="preserve">Any other relevant criteria. </w:t>
      </w:r>
    </w:p>
    <w:p w:rsidR="00CA76F5" w:rsidRDefault="00CA76F5" w:rsidP="00CA76F5">
      <w:pPr>
        <w:jc w:val="both"/>
        <w:rPr>
          <w:lang w:val="en-US"/>
        </w:rPr>
      </w:pPr>
    </w:p>
    <w:p w:rsidR="00952840" w:rsidRPr="008C6BCD" w:rsidRDefault="00952840" w:rsidP="00CA76F5">
      <w:pPr>
        <w:jc w:val="both"/>
        <w:rPr>
          <w:lang w:val="en-US"/>
        </w:rPr>
      </w:pPr>
      <w:r w:rsidRPr="008C6BCD">
        <w:rPr>
          <w:lang w:val="en-US"/>
        </w:rPr>
        <w:t xml:space="preserve">The criteria for pre-qualification should not be unduly restrictive. </w:t>
      </w:r>
    </w:p>
    <w:p w:rsidR="00952840" w:rsidRPr="008C6BCD" w:rsidRDefault="00952840" w:rsidP="008C6BCD">
      <w:pPr>
        <w:jc w:val="both"/>
      </w:pPr>
      <w:r w:rsidRPr="008C6BCD">
        <w:t>The assessment of pre-qualification submissions or expressions of interest shall be in accordance with the requirements and criteria stated in the pre-qualification notice or pre-qualification document</w:t>
      </w:r>
    </w:p>
    <w:p w:rsidR="00952840" w:rsidRPr="008C6BCD" w:rsidRDefault="00952840" w:rsidP="008C6BCD">
      <w:pPr>
        <w:jc w:val="both"/>
      </w:pPr>
    </w:p>
    <w:p w:rsidR="00952840" w:rsidRPr="008C6BCD" w:rsidRDefault="00952840" w:rsidP="003C4378">
      <w:pPr>
        <w:pStyle w:val="UGHeading"/>
        <w:numPr>
          <w:ilvl w:val="1"/>
          <w:numId w:val="32"/>
        </w:numPr>
        <w:rPr>
          <w:rFonts w:ascii="Arial" w:hAnsi="Arial" w:cs="Arial"/>
          <w:sz w:val="24"/>
          <w:szCs w:val="24"/>
        </w:rPr>
      </w:pPr>
      <w:bookmarkStart w:id="1" w:name="_Toc42164441"/>
      <w:bookmarkStart w:id="2" w:name="_Toc43391219"/>
      <w:r w:rsidRPr="008C6BCD">
        <w:rPr>
          <w:rFonts w:ascii="Arial" w:hAnsi="Arial" w:cs="Arial"/>
          <w:sz w:val="24"/>
          <w:szCs w:val="24"/>
        </w:rPr>
        <w:t>The Use of Short listing</w:t>
      </w:r>
      <w:bookmarkEnd w:id="1"/>
      <w:bookmarkEnd w:id="2"/>
    </w:p>
    <w:p w:rsidR="00952840" w:rsidRPr="008C6BCD" w:rsidRDefault="00952840" w:rsidP="008C6BCD">
      <w:pPr>
        <w:spacing w:before="60" w:after="60"/>
        <w:jc w:val="both"/>
      </w:pPr>
      <w:r w:rsidRPr="008C6BCD">
        <w:t xml:space="preserve">The PPDA </w:t>
      </w:r>
      <w:r w:rsidR="00140878" w:rsidRPr="00140878">
        <w:t>Regulations permit</w:t>
      </w:r>
      <w:r w:rsidRPr="00140878">
        <w:t xml:space="preserve"> the </w:t>
      </w:r>
      <w:r w:rsidRPr="008C6BCD">
        <w:t xml:space="preserve">Short Listing of firms for the provision of routine items. This  follows a limited competitive bidding procedure in which only those firms meeting specified Short Listing criteria are invited to submit a bid. It is a normal practice that all applicants meeting the specified criteria should be allowed to bid. Therefore, Short Listing should not normally be used for limiting competition </w:t>
      </w:r>
      <w:r w:rsidRPr="008C6BCD">
        <w:lastRenderedPageBreak/>
        <w:t xml:space="preserve">to a predetermined number of potential Bidders, although this is permitted by the Regulations where appropriate. </w:t>
      </w:r>
    </w:p>
    <w:p w:rsidR="00952840" w:rsidRPr="008C6BCD" w:rsidRDefault="00952840" w:rsidP="008C6BCD">
      <w:pPr>
        <w:spacing w:before="60" w:after="60"/>
        <w:jc w:val="both"/>
      </w:pPr>
    </w:p>
    <w:p w:rsidR="00952840" w:rsidRPr="008C6BCD" w:rsidRDefault="00952840" w:rsidP="008C6BCD">
      <w:pPr>
        <w:spacing w:before="60" w:after="60"/>
        <w:jc w:val="both"/>
      </w:pPr>
      <w:r w:rsidRPr="008C6BCD">
        <w:t xml:space="preserve">Where a Short Listing is conducted for a group of contracts, and the subsequent contracts fall within the thresholds for Restricted Bidding or Quotations Procurement, the PDE should follow the normal rules applicable to those procurement methods in developing a shortlist e.g. a minimum of three Bidders for Quotations Procurement. However, PDEs should ensure that only pre-qualified firms are included on the shortlist and that, where there is a succession of shortlists for small requirements, there is a rotation of firms from the pre-qualified list, so that all pre-qualified Bidders have an opportunity to win contracts. </w:t>
      </w:r>
    </w:p>
    <w:p w:rsidR="00952840" w:rsidRPr="008C6BCD" w:rsidRDefault="00952840" w:rsidP="008C6BCD">
      <w:pPr>
        <w:spacing w:before="60" w:after="60"/>
        <w:jc w:val="both"/>
      </w:pPr>
    </w:p>
    <w:p w:rsidR="00952840" w:rsidRPr="008C6BCD" w:rsidRDefault="00952840" w:rsidP="008C6BCD">
      <w:pPr>
        <w:spacing w:before="60" w:after="60"/>
        <w:jc w:val="both"/>
      </w:pPr>
      <w:r w:rsidRPr="008C6BCD">
        <w:t>The decision whether to carry out Short Listing is a matter of professional judgment based upon a number of considerations about the contract or contracts themselves, and about the actual process of Short Listing. Contract considerations include size, number, complexity, limitations on completion time, the critical nature of the procurements, quality or registration requirements, special design or manufacturing requirements etc. Considerations regarding the process of Short Listing should weigh the potential benefits against the potential disadvantages discussed below.</w:t>
      </w:r>
    </w:p>
    <w:p w:rsidR="00952840" w:rsidRPr="008C6BCD" w:rsidRDefault="00952840" w:rsidP="003C4378">
      <w:pPr>
        <w:pStyle w:val="UGHeading"/>
        <w:numPr>
          <w:ilvl w:val="1"/>
          <w:numId w:val="32"/>
        </w:numPr>
        <w:rPr>
          <w:rFonts w:ascii="Arial" w:hAnsi="Arial" w:cs="Arial"/>
          <w:sz w:val="24"/>
          <w:szCs w:val="24"/>
        </w:rPr>
      </w:pPr>
      <w:bookmarkStart w:id="3" w:name="_Toc42164442"/>
      <w:bookmarkStart w:id="4" w:name="_Toc43391220"/>
      <w:r w:rsidRPr="008C6BCD">
        <w:rPr>
          <w:rFonts w:ascii="Arial" w:hAnsi="Arial" w:cs="Arial"/>
          <w:sz w:val="24"/>
          <w:szCs w:val="24"/>
        </w:rPr>
        <w:t>Benefits of prequalification/Short listing</w:t>
      </w:r>
      <w:bookmarkEnd w:id="3"/>
      <w:bookmarkEnd w:id="4"/>
    </w:p>
    <w:p w:rsidR="00952840" w:rsidRPr="008C6BCD" w:rsidRDefault="00952840" w:rsidP="008C6BCD">
      <w:pPr>
        <w:spacing w:before="60" w:after="60"/>
      </w:pPr>
      <w:r w:rsidRPr="008C6BCD">
        <w:t>The Short Listing process may be of benefit to both Bidders and PDEs alike, in that:</w:t>
      </w:r>
    </w:p>
    <w:p w:rsidR="00CA76F5" w:rsidRPr="008C6BCD" w:rsidRDefault="00CA76F5" w:rsidP="00CA76F5">
      <w:pPr>
        <w:numPr>
          <w:ilvl w:val="0"/>
          <w:numId w:val="16"/>
        </w:numPr>
        <w:spacing w:before="60" w:after="60"/>
        <w:jc w:val="both"/>
      </w:pPr>
      <w:r w:rsidRPr="008C6BCD">
        <w:t xml:space="preserve">it ensures that </w:t>
      </w:r>
      <w:r>
        <w:t>only</w:t>
      </w:r>
      <w:r w:rsidRPr="008C6BCD">
        <w:t xml:space="preserve"> qualified Bidders are given opportunities to bid, </w:t>
      </w:r>
      <w:r>
        <w:t xml:space="preserve">and provides a data base of potential bidders </w:t>
      </w:r>
      <w:r w:rsidRPr="008C6BCD">
        <w:t>where there are a number of similar requirements;</w:t>
      </w:r>
    </w:p>
    <w:p w:rsidR="00952840" w:rsidRPr="008C6BCD" w:rsidRDefault="00952840" w:rsidP="008C6BCD">
      <w:pPr>
        <w:numPr>
          <w:ilvl w:val="0"/>
          <w:numId w:val="16"/>
        </w:numPr>
        <w:spacing w:before="60" w:after="60"/>
        <w:jc w:val="both"/>
      </w:pPr>
      <w:r w:rsidRPr="008C6BCD">
        <w:t>it reduces the risk of late delivery, and consequent stock-outs, associated with Bidders who lack the production or financial capacity to meet the required production levels;</w:t>
      </w:r>
    </w:p>
    <w:p w:rsidR="00952840" w:rsidRPr="008C6BCD" w:rsidRDefault="00952840" w:rsidP="008C6BCD">
      <w:pPr>
        <w:numPr>
          <w:ilvl w:val="0"/>
          <w:numId w:val="16"/>
        </w:numPr>
        <w:spacing w:before="60" w:after="60"/>
        <w:jc w:val="both"/>
      </w:pPr>
      <w:r w:rsidRPr="008C6BCD">
        <w:t>it reduces the risk of sub-standard works, services or supplies, associated with Bidders who lack appropriate quality assurance procedures and systems;</w:t>
      </w:r>
    </w:p>
    <w:p w:rsidR="00952840" w:rsidRPr="008C6BCD" w:rsidRDefault="00952840" w:rsidP="008C6BCD">
      <w:pPr>
        <w:numPr>
          <w:ilvl w:val="0"/>
          <w:numId w:val="16"/>
        </w:numPr>
        <w:spacing w:before="60" w:after="60"/>
        <w:jc w:val="both"/>
      </w:pPr>
      <w:r w:rsidRPr="008C6BCD">
        <w:t>after Short Listing, well-qualified firms will price their bids with the knowledge that they are competing against other qualified Bidders meeting realistic minimum competence criteria; the assurance that inadequately qualified competitors will be excluded from submitting unrealistically low bids thus encourages leading providers to bid;</w:t>
      </w:r>
    </w:p>
    <w:p w:rsidR="00952840" w:rsidRPr="008C6BCD" w:rsidRDefault="00952840" w:rsidP="008C6BCD">
      <w:pPr>
        <w:numPr>
          <w:ilvl w:val="0"/>
          <w:numId w:val="16"/>
        </w:numPr>
        <w:spacing w:before="60" w:after="60"/>
        <w:jc w:val="both"/>
      </w:pPr>
      <w:r w:rsidRPr="008C6BCD">
        <w:t xml:space="preserve">Short Listing enables </w:t>
      </w:r>
      <w:r w:rsidR="00043692">
        <w:t>PDEs</w:t>
      </w:r>
      <w:r w:rsidRPr="008C6BCD">
        <w:t xml:space="preserve"> to assess the interest from qualified firms generated by the contract and, in the event that only a limited number of applications are received, to make any necessary adjustments in the procurement process (including, in particular, the special conditions of contract, specifications, payment terms, liquidated damages, or delivery times, which may be perceived as onerous by potential Bidders);</w:t>
      </w:r>
    </w:p>
    <w:p w:rsidR="00952840" w:rsidRPr="008C6BCD" w:rsidRDefault="00952840" w:rsidP="008C6BCD">
      <w:pPr>
        <w:numPr>
          <w:ilvl w:val="0"/>
          <w:numId w:val="16"/>
        </w:numPr>
        <w:spacing w:before="60" w:after="60"/>
        <w:jc w:val="both"/>
      </w:pPr>
      <w:r w:rsidRPr="008C6BCD">
        <w:t>it helps to expose potential conflicts of interest by identifying providers who may have a business association with consultants responsible for preparing the specifications;</w:t>
      </w:r>
    </w:p>
    <w:p w:rsidR="00952840" w:rsidRPr="008C6BCD" w:rsidRDefault="00952840" w:rsidP="008C6BCD">
      <w:pPr>
        <w:numPr>
          <w:ilvl w:val="0"/>
          <w:numId w:val="16"/>
        </w:numPr>
        <w:spacing w:before="60" w:after="60"/>
        <w:jc w:val="both"/>
      </w:pPr>
      <w:r w:rsidRPr="008C6BCD">
        <w:lastRenderedPageBreak/>
        <w:t xml:space="preserve">it reduces the amount of work and time involved by </w:t>
      </w:r>
      <w:r w:rsidR="00524BBB">
        <w:t>PDEs</w:t>
      </w:r>
      <w:r w:rsidRPr="008C6BCD">
        <w:t xml:space="preserve"> in evaluating bids from unqualified providers;</w:t>
      </w:r>
    </w:p>
    <w:p w:rsidR="00952840" w:rsidRPr="008C6BCD" w:rsidRDefault="00952840" w:rsidP="008C6BCD">
      <w:pPr>
        <w:numPr>
          <w:ilvl w:val="0"/>
          <w:numId w:val="16"/>
        </w:numPr>
        <w:spacing w:before="60" w:after="60"/>
        <w:jc w:val="both"/>
      </w:pPr>
      <w:r w:rsidRPr="008C6BCD">
        <w:t xml:space="preserve">it enables the </w:t>
      </w:r>
      <w:r w:rsidR="00524BBB">
        <w:t>PDE</w:t>
      </w:r>
      <w:r w:rsidRPr="008C6BCD">
        <w:t xml:space="preserve"> to assess the likelihood of providers’ eligibility for a margin of preference under any applicable preference scheme; and </w:t>
      </w:r>
    </w:p>
    <w:p w:rsidR="00952840" w:rsidRPr="008C6BCD" w:rsidRDefault="00952840" w:rsidP="008C6BCD">
      <w:pPr>
        <w:numPr>
          <w:ilvl w:val="0"/>
          <w:numId w:val="16"/>
        </w:numPr>
        <w:spacing w:before="60" w:after="60"/>
        <w:jc w:val="both"/>
      </w:pPr>
      <w:r w:rsidRPr="008C6BCD">
        <w:t>it reduces significantly, if not eliminates, problems of rejection associated with low-priced bids submitted by Bidders of doubtful capability; and</w:t>
      </w:r>
    </w:p>
    <w:p w:rsidR="00952840" w:rsidRPr="008C6BCD" w:rsidRDefault="00952840" w:rsidP="008C6BCD">
      <w:pPr>
        <w:numPr>
          <w:ilvl w:val="0"/>
          <w:numId w:val="16"/>
        </w:numPr>
        <w:spacing w:before="60" w:after="60"/>
        <w:jc w:val="both"/>
      </w:pPr>
      <w:proofErr w:type="gramStart"/>
      <w:r w:rsidRPr="008C6BCD">
        <w:t>it</w:t>
      </w:r>
      <w:proofErr w:type="gramEnd"/>
      <w:r w:rsidRPr="008C6BCD">
        <w:t xml:space="preserve"> reduces the cost of advertising where a single Short Listing can be used for a group of contracts.</w:t>
      </w:r>
    </w:p>
    <w:p w:rsidR="00952840" w:rsidRPr="008C6BCD" w:rsidRDefault="00952840" w:rsidP="003C4378">
      <w:pPr>
        <w:pStyle w:val="UGHeading"/>
        <w:numPr>
          <w:ilvl w:val="1"/>
          <w:numId w:val="32"/>
        </w:numPr>
        <w:rPr>
          <w:rFonts w:ascii="Arial" w:hAnsi="Arial" w:cs="Arial"/>
          <w:sz w:val="24"/>
          <w:szCs w:val="24"/>
        </w:rPr>
      </w:pPr>
      <w:bookmarkStart w:id="5" w:name="_Toc42164443"/>
      <w:bookmarkStart w:id="6" w:name="_Toc43391221"/>
      <w:r w:rsidRPr="008C6BCD">
        <w:rPr>
          <w:rFonts w:ascii="Arial" w:hAnsi="Arial" w:cs="Arial"/>
          <w:sz w:val="24"/>
          <w:szCs w:val="24"/>
        </w:rPr>
        <w:t>Challenges of prequalification/Short listing</w:t>
      </w:r>
      <w:bookmarkEnd w:id="5"/>
      <w:bookmarkEnd w:id="6"/>
    </w:p>
    <w:p w:rsidR="00952840" w:rsidRPr="008C6BCD" w:rsidRDefault="00952840" w:rsidP="008C6BCD">
      <w:pPr>
        <w:spacing w:before="60" w:after="60"/>
      </w:pPr>
      <w:r w:rsidRPr="008C6BCD">
        <w:t>The challenges associated with short listing include:</w:t>
      </w:r>
    </w:p>
    <w:p w:rsidR="00952840" w:rsidRPr="008C6BCD" w:rsidRDefault="00952840" w:rsidP="008C6BCD">
      <w:pPr>
        <w:numPr>
          <w:ilvl w:val="0"/>
          <w:numId w:val="17"/>
        </w:numPr>
        <w:tabs>
          <w:tab w:val="num" w:pos="1440"/>
        </w:tabs>
        <w:spacing w:before="60" w:after="60"/>
        <w:ind w:left="1440"/>
        <w:jc w:val="both"/>
      </w:pPr>
      <w:r w:rsidRPr="008C6BCD">
        <w:t>it may increase procurement lead time, although this can be minimised by good procurement scheduling, e.g., undertaking the Short Listing process while bid documents are being prepared;</w:t>
      </w:r>
    </w:p>
    <w:p w:rsidR="00952840" w:rsidRPr="008C6BCD" w:rsidRDefault="00952840" w:rsidP="008C6BCD">
      <w:pPr>
        <w:numPr>
          <w:ilvl w:val="0"/>
          <w:numId w:val="17"/>
        </w:numPr>
        <w:tabs>
          <w:tab w:val="num" w:pos="1440"/>
        </w:tabs>
        <w:spacing w:before="60" w:after="60"/>
        <w:ind w:left="1440"/>
        <w:jc w:val="both"/>
      </w:pPr>
      <w:r w:rsidRPr="008C6BCD">
        <w:t>collusion (and the possibility of price-rigging) is easier among a limited number of identified Bidders, particularly if they are of the same nationality;</w:t>
      </w:r>
    </w:p>
    <w:p w:rsidR="00952840" w:rsidRPr="008C6BCD" w:rsidRDefault="00952840" w:rsidP="008C6BCD">
      <w:pPr>
        <w:numPr>
          <w:ilvl w:val="0"/>
          <w:numId w:val="17"/>
        </w:numPr>
        <w:tabs>
          <w:tab w:val="num" w:pos="1440"/>
        </w:tabs>
        <w:spacing w:before="60" w:after="60"/>
        <w:ind w:left="1440"/>
        <w:jc w:val="both"/>
      </w:pPr>
      <w:r w:rsidRPr="008C6BCD">
        <w:t xml:space="preserve">the element of subjective judgment required by evaluators when applying the Short Listing criteria to a number of Applicants, and the discretionary rights reserved to the </w:t>
      </w:r>
      <w:r w:rsidR="00524BBB">
        <w:t>PDE</w:t>
      </w:r>
      <w:r w:rsidRPr="008C6BCD">
        <w:t xml:space="preserve"> provide opportunities for externally influenced deviations from the expected high standards of ethics and impartiality in pre-qualifying applicants;</w:t>
      </w:r>
    </w:p>
    <w:p w:rsidR="00952840" w:rsidRPr="008C6BCD" w:rsidRDefault="00952840" w:rsidP="008C6BCD">
      <w:pPr>
        <w:numPr>
          <w:ilvl w:val="0"/>
          <w:numId w:val="17"/>
        </w:numPr>
        <w:tabs>
          <w:tab w:val="num" w:pos="1440"/>
        </w:tabs>
        <w:spacing w:before="60" w:after="60"/>
        <w:ind w:left="1440"/>
        <w:jc w:val="both"/>
      </w:pPr>
      <w:r w:rsidRPr="008C6BCD">
        <w:t xml:space="preserve">Short Listing information has to be verified prior to contract award, as the best evaluated Bidder’s situation, particularly in terms of available capacity, may have changed, such as where they have been awarded other large contracts since the Short Listing process. </w:t>
      </w:r>
    </w:p>
    <w:p w:rsidR="00952840" w:rsidRPr="008C6BCD" w:rsidRDefault="00952840" w:rsidP="008C6BCD">
      <w:pPr>
        <w:spacing w:before="60" w:after="60"/>
        <w:rPr>
          <w:i/>
        </w:rPr>
      </w:pPr>
      <w:r w:rsidRPr="008C6BCD">
        <w:t>On balance, the benefits of Short Listing under transparent conditions for large or complex procurements or groups of similar contracts normally outweigh the potential disadvantages, for both PDEs and Bidders alike.</w:t>
      </w:r>
      <w:r w:rsidRPr="008C6BCD" w:rsidDel="00DA5279">
        <w:rPr>
          <w:b/>
        </w:rPr>
        <w:t xml:space="preserve"> </w:t>
      </w:r>
    </w:p>
    <w:sectPr w:rsidR="00952840" w:rsidRPr="008C6BCD" w:rsidSect="00775FAC">
      <w:headerReference w:type="default" r:id="rId7"/>
      <w:footerReference w:type="default" r:id="rId8"/>
      <w:pgSz w:w="11907" w:h="16839" w:code="9"/>
      <w:pgMar w:top="907" w:right="1627" w:bottom="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63B" w:rsidRDefault="0064263B" w:rsidP="00952840">
      <w:r>
        <w:separator/>
      </w:r>
    </w:p>
  </w:endnote>
  <w:endnote w:type="continuationSeparator" w:id="0">
    <w:p w:rsidR="0064263B" w:rsidRDefault="0064263B" w:rsidP="00952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AC" w:rsidRDefault="006B2655">
    <w:pPr>
      <w:pStyle w:val="Footer"/>
      <w:pBdr>
        <w:top w:val="single" w:sz="4" w:space="1" w:color="D9D9D9"/>
      </w:pBdr>
      <w:jc w:val="right"/>
    </w:pPr>
    <w:fldSimple w:instr=" PAGE   \* MERGEFORMAT ">
      <w:r w:rsidR="00C71F9D">
        <w:rPr>
          <w:noProof/>
        </w:rPr>
        <w:t>9</w:t>
      </w:r>
    </w:fldSimple>
    <w:r w:rsidR="00775FAC">
      <w:t xml:space="preserve"> | </w:t>
    </w:r>
    <w:r w:rsidR="00775FAC">
      <w:rPr>
        <w:color w:val="7F7F7F"/>
        <w:spacing w:val="60"/>
      </w:rPr>
      <w:t>Page</w:t>
    </w:r>
  </w:p>
  <w:p w:rsidR="00775FAC" w:rsidRDefault="00775FAC" w:rsidP="00775F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63B" w:rsidRDefault="0064263B" w:rsidP="00952840">
      <w:r>
        <w:separator/>
      </w:r>
    </w:p>
  </w:footnote>
  <w:footnote w:type="continuationSeparator" w:id="0">
    <w:p w:rsidR="0064263B" w:rsidRDefault="0064263B" w:rsidP="00952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FAC" w:rsidRDefault="006B2655">
    <w:pPr>
      <w:pStyle w:val="Header"/>
    </w:pPr>
    <w:r w:rsidRPr="006B2655">
      <w:rPr>
        <w:rFonts w:ascii="Constantia" w:hAnsi="Constantia"/>
        <w:i/>
        <w:noProof/>
        <w:sz w:val="20"/>
        <w:szCs w:val="20"/>
      </w:rPr>
      <w:pict>
        <v:shapetype id="_x0000_t202" coordsize="21600,21600" o:spt="202" path="m,l,21600r21600,l21600,xe">
          <v:stroke joinstyle="miter"/>
          <v:path gradientshapeok="t" o:connecttype="rect"/>
        </v:shapetype>
        <v:shape id="Text Box 2" o:spid="_x0000_s2049" type="#_x0000_t202" style="position:absolute;margin-left:-33.35pt;margin-top:-34.2pt;width:516.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" fillcolor="white [3201]" stroked="f" strokeweight="2pt">
          <v:textbox style="mso-fit-shape-to-text:t">
            <w:txbxContent>
              <w:p w:rsidR="00775FAC" w:rsidRDefault="00775FAC" w:rsidP="008C6BCD">
                <w:r>
                  <w:rPr>
                    <w:noProof/>
                    <w:lang w:val="en-US"/>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Training in Financial &amp; Business Management for Road Contractors</w:t>
                </w:r>
                <w:r>
                  <w:rPr>
                    <w:rFonts w:ascii="Constantia" w:hAnsi="Constantia"/>
                    <w:i/>
                    <w:sz w:val="20"/>
                    <w:szCs w:val="20"/>
                  </w:rPr>
                  <w:t xml:space="preserve">      </w:t>
                </w:r>
                <w:r>
                  <w:rPr>
                    <w:noProof/>
                    <w:lang w:val="en-US"/>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775FAC" w:rsidRDefault="00775F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6E3"/>
    <w:multiLevelType w:val="hybridMultilevel"/>
    <w:tmpl w:val="52A043B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847D3"/>
    <w:multiLevelType w:val="multilevel"/>
    <w:tmpl w:val="539625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05801EC8"/>
    <w:multiLevelType w:val="hybridMultilevel"/>
    <w:tmpl w:val="4E4881A8"/>
    <w:lvl w:ilvl="0" w:tplc="4224C5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EFB53F6"/>
    <w:multiLevelType w:val="hybridMultilevel"/>
    <w:tmpl w:val="8D04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326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AF2C2D"/>
    <w:multiLevelType w:val="multilevel"/>
    <w:tmpl w:val="B89E22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1E5151F0"/>
    <w:multiLevelType w:val="multilevel"/>
    <w:tmpl w:val="6C4299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FB93D74"/>
    <w:multiLevelType w:val="hybridMultilevel"/>
    <w:tmpl w:val="714E4028"/>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FC486A"/>
    <w:multiLevelType w:val="hybridMultilevel"/>
    <w:tmpl w:val="9B5E0BCC"/>
    <w:lvl w:ilvl="0" w:tplc="4224C53A">
      <w:start w:val="1"/>
      <w:numFmt w:val="bullet"/>
      <w:lvlText w:val=""/>
      <w:lvlJc w:val="left"/>
      <w:pPr>
        <w:tabs>
          <w:tab w:val="num" w:pos="360"/>
        </w:tabs>
        <w:ind w:left="360" w:hanging="360"/>
      </w:pPr>
      <w:rPr>
        <w:rFonts w:ascii="Symbol" w:hAnsi="Symbol" w:hint="default"/>
        <w:color w:val="auto"/>
      </w:rPr>
    </w:lvl>
    <w:lvl w:ilvl="1" w:tplc="67602D88" w:tentative="1">
      <w:start w:val="1"/>
      <w:numFmt w:val="bullet"/>
      <w:lvlText w:val=""/>
      <w:lvlJc w:val="left"/>
      <w:pPr>
        <w:tabs>
          <w:tab w:val="num" w:pos="1080"/>
        </w:tabs>
        <w:ind w:left="1080" w:hanging="360"/>
      </w:pPr>
      <w:rPr>
        <w:rFonts w:ascii="Wingdings" w:hAnsi="Wingdings" w:hint="default"/>
      </w:rPr>
    </w:lvl>
    <w:lvl w:ilvl="2" w:tplc="1DE65EC0" w:tentative="1">
      <w:start w:val="1"/>
      <w:numFmt w:val="bullet"/>
      <w:lvlText w:val=""/>
      <w:lvlJc w:val="left"/>
      <w:pPr>
        <w:tabs>
          <w:tab w:val="num" w:pos="1800"/>
        </w:tabs>
        <w:ind w:left="1800" w:hanging="360"/>
      </w:pPr>
      <w:rPr>
        <w:rFonts w:ascii="Wingdings" w:hAnsi="Wingdings" w:hint="default"/>
      </w:rPr>
    </w:lvl>
    <w:lvl w:ilvl="3" w:tplc="5F769B48" w:tentative="1">
      <w:start w:val="1"/>
      <w:numFmt w:val="bullet"/>
      <w:lvlText w:val=""/>
      <w:lvlJc w:val="left"/>
      <w:pPr>
        <w:tabs>
          <w:tab w:val="num" w:pos="2520"/>
        </w:tabs>
        <w:ind w:left="2520" w:hanging="360"/>
      </w:pPr>
      <w:rPr>
        <w:rFonts w:ascii="Wingdings" w:hAnsi="Wingdings" w:hint="default"/>
      </w:rPr>
    </w:lvl>
    <w:lvl w:ilvl="4" w:tplc="A648B35C" w:tentative="1">
      <w:start w:val="1"/>
      <w:numFmt w:val="bullet"/>
      <w:lvlText w:val=""/>
      <w:lvlJc w:val="left"/>
      <w:pPr>
        <w:tabs>
          <w:tab w:val="num" w:pos="3240"/>
        </w:tabs>
        <w:ind w:left="3240" w:hanging="360"/>
      </w:pPr>
      <w:rPr>
        <w:rFonts w:ascii="Wingdings" w:hAnsi="Wingdings" w:hint="default"/>
      </w:rPr>
    </w:lvl>
    <w:lvl w:ilvl="5" w:tplc="5B0AE00E" w:tentative="1">
      <w:start w:val="1"/>
      <w:numFmt w:val="bullet"/>
      <w:lvlText w:val=""/>
      <w:lvlJc w:val="left"/>
      <w:pPr>
        <w:tabs>
          <w:tab w:val="num" w:pos="3960"/>
        </w:tabs>
        <w:ind w:left="3960" w:hanging="360"/>
      </w:pPr>
      <w:rPr>
        <w:rFonts w:ascii="Wingdings" w:hAnsi="Wingdings" w:hint="default"/>
      </w:rPr>
    </w:lvl>
    <w:lvl w:ilvl="6" w:tplc="268C2EB0" w:tentative="1">
      <w:start w:val="1"/>
      <w:numFmt w:val="bullet"/>
      <w:lvlText w:val=""/>
      <w:lvlJc w:val="left"/>
      <w:pPr>
        <w:tabs>
          <w:tab w:val="num" w:pos="4680"/>
        </w:tabs>
        <w:ind w:left="4680" w:hanging="360"/>
      </w:pPr>
      <w:rPr>
        <w:rFonts w:ascii="Wingdings" w:hAnsi="Wingdings" w:hint="default"/>
      </w:rPr>
    </w:lvl>
    <w:lvl w:ilvl="7" w:tplc="91B8BE0C" w:tentative="1">
      <w:start w:val="1"/>
      <w:numFmt w:val="bullet"/>
      <w:lvlText w:val=""/>
      <w:lvlJc w:val="left"/>
      <w:pPr>
        <w:tabs>
          <w:tab w:val="num" w:pos="5400"/>
        </w:tabs>
        <w:ind w:left="5400" w:hanging="360"/>
      </w:pPr>
      <w:rPr>
        <w:rFonts w:ascii="Wingdings" w:hAnsi="Wingdings" w:hint="default"/>
      </w:rPr>
    </w:lvl>
    <w:lvl w:ilvl="8" w:tplc="78BE772A" w:tentative="1">
      <w:start w:val="1"/>
      <w:numFmt w:val="bullet"/>
      <w:lvlText w:val=""/>
      <w:lvlJc w:val="left"/>
      <w:pPr>
        <w:tabs>
          <w:tab w:val="num" w:pos="6120"/>
        </w:tabs>
        <w:ind w:left="6120" w:hanging="360"/>
      </w:pPr>
      <w:rPr>
        <w:rFonts w:ascii="Wingdings" w:hAnsi="Wingdings" w:hint="default"/>
      </w:rPr>
    </w:lvl>
  </w:abstractNum>
  <w:abstractNum w:abstractNumId="9">
    <w:nsid w:val="236E623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24B57C2D"/>
    <w:multiLevelType w:val="hybridMultilevel"/>
    <w:tmpl w:val="2760E800"/>
    <w:lvl w:ilvl="0" w:tplc="DEA01982">
      <w:start w:val="1"/>
      <w:numFmt w:val="bullet"/>
      <w:lvlText w:val=""/>
      <w:lvlJc w:val="left"/>
      <w:pPr>
        <w:tabs>
          <w:tab w:val="num" w:pos="720"/>
        </w:tabs>
        <w:ind w:left="720" w:hanging="360"/>
      </w:pPr>
      <w:rPr>
        <w:rFonts w:ascii="Symbol" w:hAnsi="Symbol" w:hint="default"/>
      </w:rPr>
    </w:lvl>
    <w:lvl w:ilvl="1" w:tplc="17162BB6" w:tentative="1">
      <w:start w:val="1"/>
      <w:numFmt w:val="bullet"/>
      <w:lvlText w:val=""/>
      <w:lvlJc w:val="left"/>
      <w:pPr>
        <w:tabs>
          <w:tab w:val="num" w:pos="1440"/>
        </w:tabs>
        <w:ind w:left="1440" w:hanging="360"/>
      </w:pPr>
      <w:rPr>
        <w:rFonts w:ascii="Symbol" w:hAnsi="Symbol" w:hint="default"/>
      </w:rPr>
    </w:lvl>
    <w:lvl w:ilvl="2" w:tplc="2CEA9B3E" w:tentative="1">
      <w:start w:val="1"/>
      <w:numFmt w:val="bullet"/>
      <w:lvlText w:val=""/>
      <w:lvlJc w:val="left"/>
      <w:pPr>
        <w:tabs>
          <w:tab w:val="num" w:pos="2160"/>
        </w:tabs>
        <w:ind w:left="2160" w:hanging="360"/>
      </w:pPr>
      <w:rPr>
        <w:rFonts w:ascii="Symbol" w:hAnsi="Symbol" w:hint="default"/>
      </w:rPr>
    </w:lvl>
    <w:lvl w:ilvl="3" w:tplc="1C680F78" w:tentative="1">
      <w:start w:val="1"/>
      <w:numFmt w:val="bullet"/>
      <w:lvlText w:val=""/>
      <w:lvlJc w:val="left"/>
      <w:pPr>
        <w:tabs>
          <w:tab w:val="num" w:pos="2880"/>
        </w:tabs>
        <w:ind w:left="2880" w:hanging="360"/>
      </w:pPr>
      <w:rPr>
        <w:rFonts w:ascii="Symbol" w:hAnsi="Symbol" w:hint="default"/>
      </w:rPr>
    </w:lvl>
    <w:lvl w:ilvl="4" w:tplc="CB12FB9C" w:tentative="1">
      <w:start w:val="1"/>
      <w:numFmt w:val="bullet"/>
      <w:lvlText w:val=""/>
      <w:lvlJc w:val="left"/>
      <w:pPr>
        <w:tabs>
          <w:tab w:val="num" w:pos="3600"/>
        </w:tabs>
        <w:ind w:left="3600" w:hanging="360"/>
      </w:pPr>
      <w:rPr>
        <w:rFonts w:ascii="Symbol" w:hAnsi="Symbol" w:hint="default"/>
      </w:rPr>
    </w:lvl>
    <w:lvl w:ilvl="5" w:tplc="565EE92C" w:tentative="1">
      <w:start w:val="1"/>
      <w:numFmt w:val="bullet"/>
      <w:lvlText w:val=""/>
      <w:lvlJc w:val="left"/>
      <w:pPr>
        <w:tabs>
          <w:tab w:val="num" w:pos="4320"/>
        </w:tabs>
        <w:ind w:left="4320" w:hanging="360"/>
      </w:pPr>
      <w:rPr>
        <w:rFonts w:ascii="Symbol" w:hAnsi="Symbol" w:hint="default"/>
      </w:rPr>
    </w:lvl>
    <w:lvl w:ilvl="6" w:tplc="F9D4CF22" w:tentative="1">
      <w:start w:val="1"/>
      <w:numFmt w:val="bullet"/>
      <w:lvlText w:val=""/>
      <w:lvlJc w:val="left"/>
      <w:pPr>
        <w:tabs>
          <w:tab w:val="num" w:pos="5040"/>
        </w:tabs>
        <w:ind w:left="5040" w:hanging="360"/>
      </w:pPr>
      <w:rPr>
        <w:rFonts w:ascii="Symbol" w:hAnsi="Symbol" w:hint="default"/>
      </w:rPr>
    </w:lvl>
    <w:lvl w:ilvl="7" w:tplc="E9C270E2" w:tentative="1">
      <w:start w:val="1"/>
      <w:numFmt w:val="bullet"/>
      <w:lvlText w:val=""/>
      <w:lvlJc w:val="left"/>
      <w:pPr>
        <w:tabs>
          <w:tab w:val="num" w:pos="5760"/>
        </w:tabs>
        <w:ind w:left="5760" w:hanging="360"/>
      </w:pPr>
      <w:rPr>
        <w:rFonts w:ascii="Symbol" w:hAnsi="Symbol" w:hint="default"/>
      </w:rPr>
    </w:lvl>
    <w:lvl w:ilvl="8" w:tplc="2F44A236" w:tentative="1">
      <w:start w:val="1"/>
      <w:numFmt w:val="bullet"/>
      <w:lvlText w:val=""/>
      <w:lvlJc w:val="left"/>
      <w:pPr>
        <w:tabs>
          <w:tab w:val="num" w:pos="6480"/>
        </w:tabs>
        <w:ind w:left="6480" w:hanging="360"/>
      </w:pPr>
      <w:rPr>
        <w:rFonts w:ascii="Symbol" w:hAnsi="Symbol" w:hint="default"/>
      </w:rPr>
    </w:lvl>
  </w:abstractNum>
  <w:abstractNum w:abstractNumId="11">
    <w:nsid w:val="27F10DEE"/>
    <w:multiLevelType w:val="multilevel"/>
    <w:tmpl w:val="B89E22B8"/>
    <w:lvl w:ilvl="0">
      <w:start w:val="1"/>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280" w:hanging="1800"/>
      </w:pPr>
      <w:rPr>
        <w:rFonts w:hint="default"/>
      </w:rPr>
    </w:lvl>
    <w:lvl w:ilvl="8">
      <w:start w:val="1"/>
      <w:numFmt w:val="decimal"/>
      <w:lvlText w:val="%1.%2.%3.%4.%5.%6.%7.%8.%9"/>
      <w:lvlJc w:val="left"/>
      <w:pPr>
        <w:ind w:left="9000" w:hanging="1800"/>
      </w:pPr>
      <w:rPr>
        <w:rFonts w:hint="default"/>
      </w:rPr>
    </w:lvl>
  </w:abstractNum>
  <w:abstractNum w:abstractNumId="12">
    <w:nsid w:val="293924B1"/>
    <w:multiLevelType w:val="hybridMultilevel"/>
    <w:tmpl w:val="B784EC46"/>
    <w:lvl w:ilvl="0" w:tplc="4224C5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FD0B39"/>
    <w:multiLevelType w:val="hybridMultilevel"/>
    <w:tmpl w:val="56405F3E"/>
    <w:lvl w:ilvl="0" w:tplc="6B703726">
      <w:start w:val="1"/>
      <w:numFmt w:val="bullet"/>
      <w:lvlText w:val="•"/>
      <w:lvlJc w:val="left"/>
      <w:pPr>
        <w:tabs>
          <w:tab w:val="num" w:pos="720"/>
        </w:tabs>
        <w:ind w:left="720" w:hanging="360"/>
      </w:pPr>
      <w:rPr>
        <w:rFonts w:ascii="Arial" w:hAnsi="Arial" w:hint="default"/>
      </w:rPr>
    </w:lvl>
    <w:lvl w:ilvl="1" w:tplc="FBFA4E2E" w:tentative="1">
      <w:start w:val="1"/>
      <w:numFmt w:val="bullet"/>
      <w:lvlText w:val="•"/>
      <w:lvlJc w:val="left"/>
      <w:pPr>
        <w:tabs>
          <w:tab w:val="num" w:pos="1440"/>
        </w:tabs>
        <w:ind w:left="1440" w:hanging="360"/>
      </w:pPr>
      <w:rPr>
        <w:rFonts w:ascii="Arial" w:hAnsi="Arial" w:hint="default"/>
      </w:rPr>
    </w:lvl>
    <w:lvl w:ilvl="2" w:tplc="AFFC0A24" w:tentative="1">
      <w:start w:val="1"/>
      <w:numFmt w:val="bullet"/>
      <w:lvlText w:val="•"/>
      <w:lvlJc w:val="left"/>
      <w:pPr>
        <w:tabs>
          <w:tab w:val="num" w:pos="2160"/>
        </w:tabs>
        <w:ind w:left="2160" w:hanging="360"/>
      </w:pPr>
      <w:rPr>
        <w:rFonts w:ascii="Arial" w:hAnsi="Arial" w:hint="default"/>
      </w:rPr>
    </w:lvl>
    <w:lvl w:ilvl="3" w:tplc="5B3A3B26" w:tentative="1">
      <w:start w:val="1"/>
      <w:numFmt w:val="bullet"/>
      <w:lvlText w:val="•"/>
      <w:lvlJc w:val="left"/>
      <w:pPr>
        <w:tabs>
          <w:tab w:val="num" w:pos="2880"/>
        </w:tabs>
        <w:ind w:left="2880" w:hanging="360"/>
      </w:pPr>
      <w:rPr>
        <w:rFonts w:ascii="Arial" w:hAnsi="Arial" w:hint="default"/>
      </w:rPr>
    </w:lvl>
    <w:lvl w:ilvl="4" w:tplc="877ADC76" w:tentative="1">
      <w:start w:val="1"/>
      <w:numFmt w:val="bullet"/>
      <w:lvlText w:val="•"/>
      <w:lvlJc w:val="left"/>
      <w:pPr>
        <w:tabs>
          <w:tab w:val="num" w:pos="3600"/>
        </w:tabs>
        <w:ind w:left="3600" w:hanging="360"/>
      </w:pPr>
      <w:rPr>
        <w:rFonts w:ascii="Arial" w:hAnsi="Arial" w:hint="default"/>
      </w:rPr>
    </w:lvl>
    <w:lvl w:ilvl="5" w:tplc="55D433F2" w:tentative="1">
      <w:start w:val="1"/>
      <w:numFmt w:val="bullet"/>
      <w:lvlText w:val="•"/>
      <w:lvlJc w:val="left"/>
      <w:pPr>
        <w:tabs>
          <w:tab w:val="num" w:pos="4320"/>
        </w:tabs>
        <w:ind w:left="4320" w:hanging="360"/>
      </w:pPr>
      <w:rPr>
        <w:rFonts w:ascii="Arial" w:hAnsi="Arial" w:hint="default"/>
      </w:rPr>
    </w:lvl>
    <w:lvl w:ilvl="6" w:tplc="2FE4A740" w:tentative="1">
      <w:start w:val="1"/>
      <w:numFmt w:val="bullet"/>
      <w:lvlText w:val="•"/>
      <w:lvlJc w:val="left"/>
      <w:pPr>
        <w:tabs>
          <w:tab w:val="num" w:pos="5040"/>
        </w:tabs>
        <w:ind w:left="5040" w:hanging="360"/>
      </w:pPr>
      <w:rPr>
        <w:rFonts w:ascii="Arial" w:hAnsi="Arial" w:hint="default"/>
      </w:rPr>
    </w:lvl>
    <w:lvl w:ilvl="7" w:tplc="BA6EBBF8" w:tentative="1">
      <w:start w:val="1"/>
      <w:numFmt w:val="bullet"/>
      <w:lvlText w:val="•"/>
      <w:lvlJc w:val="left"/>
      <w:pPr>
        <w:tabs>
          <w:tab w:val="num" w:pos="5760"/>
        </w:tabs>
        <w:ind w:left="5760" w:hanging="360"/>
      </w:pPr>
      <w:rPr>
        <w:rFonts w:ascii="Arial" w:hAnsi="Arial" w:hint="default"/>
      </w:rPr>
    </w:lvl>
    <w:lvl w:ilvl="8" w:tplc="C7CA3F3A" w:tentative="1">
      <w:start w:val="1"/>
      <w:numFmt w:val="bullet"/>
      <w:lvlText w:val="•"/>
      <w:lvlJc w:val="left"/>
      <w:pPr>
        <w:tabs>
          <w:tab w:val="num" w:pos="6480"/>
        </w:tabs>
        <w:ind w:left="6480" w:hanging="360"/>
      </w:pPr>
      <w:rPr>
        <w:rFonts w:ascii="Arial" w:hAnsi="Arial" w:hint="default"/>
      </w:rPr>
    </w:lvl>
  </w:abstractNum>
  <w:abstractNum w:abstractNumId="14">
    <w:nsid w:val="2E9A1798"/>
    <w:multiLevelType w:val="singleLevel"/>
    <w:tmpl w:val="1D20BDC2"/>
    <w:lvl w:ilvl="0">
      <w:start w:val="1"/>
      <w:numFmt w:val="lowerLetter"/>
      <w:lvlText w:val="(%1)"/>
      <w:lvlJc w:val="left"/>
      <w:pPr>
        <w:tabs>
          <w:tab w:val="num" w:pos="720"/>
        </w:tabs>
        <w:ind w:left="720" w:hanging="720"/>
      </w:pPr>
    </w:lvl>
  </w:abstractNum>
  <w:abstractNum w:abstractNumId="15">
    <w:nsid w:val="34A2640D"/>
    <w:multiLevelType w:val="hybridMultilevel"/>
    <w:tmpl w:val="312847D8"/>
    <w:lvl w:ilvl="0" w:tplc="A7FE4E7C">
      <w:start w:val="1"/>
      <w:numFmt w:val="bullet"/>
      <w:lvlText w:val=""/>
      <w:lvlJc w:val="left"/>
      <w:pPr>
        <w:tabs>
          <w:tab w:val="num" w:pos="1080"/>
        </w:tabs>
        <w:ind w:left="1080" w:hanging="360"/>
      </w:pPr>
      <w:rPr>
        <w:rFonts w:ascii="Wingdings" w:hAnsi="Wingdings" w:hint="default"/>
      </w:rPr>
    </w:lvl>
    <w:lvl w:ilvl="1" w:tplc="6778F284" w:tentative="1">
      <w:start w:val="1"/>
      <w:numFmt w:val="bullet"/>
      <w:lvlText w:val=""/>
      <w:lvlJc w:val="left"/>
      <w:pPr>
        <w:tabs>
          <w:tab w:val="num" w:pos="1800"/>
        </w:tabs>
        <w:ind w:left="1800" w:hanging="360"/>
      </w:pPr>
      <w:rPr>
        <w:rFonts w:ascii="Wingdings" w:hAnsi="Wingdings" w:hint="default"/>
      </w:rPr>
    </w:lvl>
    <w:lvl w:ilvl="2" w:tplc="3E3CFC4C" w:tentative="1">
      <w:start w:val="1"/>
      <w:numFmt w:val="bullet"/>
      <w:lvlText w:val=""/>
      <w:lvlJc w:val="left"/>
      <w:pPr>
        <w:tabs>
          <w:tab w:val="num" w:pos="2520"/>
        </w:tabs>
        <w:ind w:left="2520" w:hanging="360"/>
      </w:pPr>
      <w:rPr>
        <w:rFonts w:ascii="Wingdings" w:hAnsi="Wingdings" w:hint="default"/>
      </w:rPr>
    </w:lvl>
    <w:lvl w:ilvl="3" w:tplc="9BD6CE2E" w:tentative="1">
      <w:start w:val="1"/>
      <w:numFmt w:val="bullet"/>
      <w:lvlText w:val=""/>
      <w:lvlJc w:val="left"/>
      <w:pPr>
        <w:tabs>
          <w:tab w:val="num" w:pos="3240"/>
        </w:tabs>
        <w:ind w:left="3240" w:hanging="360"/>
      </w:pPr>
      <w:rPr>
        <w:rFonts w:ascii="Wingdings" w:hAnsi="Wingdings" w:hint="default"/>
      </w:rPr>
    </w:lvl>
    <w:lvl w:ilvl="4" w:tplc="39442F9C" w:tentative="1">
      <w:start w:val="1"/>
      <w:numFmt w:val="bullet"/>
      <w:lvlText w:val=""/>
      <w:lvlJc w:val="left"/>
      <w:pPr>
        <w:tabs>
          <w:tab w:val="num" w:pos="3960"/>
        </w:tabs>
        <w:ind w:left="3960" w:hanging="360"/>
      </w:pPr>
      <w:rPr>
        <w:rFonts w:ascii="Wingdings" w:hAnsi="Wingdings" w:hint="default"/>
      </w:rPr>
    </w:lvl>
    <w:lvl w:ilvl="5" w:tplc="C95A3E60" w:tentative="1">
      <w:start w:val="1"/>
      <w:numFmt w:val="bullet"/>
      <w:lvlText w:val=""/>
      <w:lvlJc w:val="left"/>
      <w:pPr>
        <w:tabs>
          <w:tab w:val="num" w:pos="4680"/>
        </w:tabs>
        <w:ind w:left="4680" w:hanging="360"/>
      </w:pPr>
      <w:rPr>
        <w:rFonts w:ascii="Wingdings" w:hAnsi="Wingdings" w:hint="default"/>
      </w:rPr>
    </w:lvl>
    <w:lvl w:ilvl="6" w:tplc="6AB89108" w:tentative="1">
      <w:start w:val="1"/>
      <w:numFmt w:val="bullet"/>
      <w:lvlText w:val=""/>
      <w:lvlJc w:val="left"/>
      <w:pPr>
        <w:tabs>
          <w:tab w:val="num" w:pos="5400"/>
        </w:tabs>
        <w:ind w:left="5400" w:hanging="360"/>
      </w:pPr>
      <w:rPr>
        <w:rFonts w:ascii="Wingdings" w:hAnsi="Wingdings" w:hint="default"/>
      </w:rPr>
    </w:lvl>
    <w:lvl w:ilvl="7" w:tplc="6D34C024" w:tentative="1">
      <w:start w:val="1"/>
      <w:numFmt w:val="bullet"/>
      <w:lvlText w:val=""/>
      <w:lvlJc w:val="left"/>
      <w:pPr>
        <w:tabs>
          <w:tab w:val="num" w:pos="6120"/>
        </w:tabs>
        <w:ind w:left="6120" w:hanging="360"/>
      </w:pPr>
      <w:rPr>
        <w:rFonts w:ascii="Wingdings" w:hAnsi="Wingdings" w:hint="default"/>
      </w:rPr>
    </w:lvl>
    <w:lvl w:ilvl="8" w:tplc="BE9843DC" w:tentative="1">
      <w:start w:val="1"/>
      <w:numFmt w:val="bullet"/>
      <w:lvlText w:val=""/>
      <w:lvlJc w:val="left"/>
      <w:pPr>
        <w:tabs>
          <w:tab w:val="num" w:pos="6840"/>
        </w:tabs>
        <w:ind w:left="6840" w:hanging="360"/>
      </w:pPr>
      <w:rPr>
        <w:rFonts w:ascii="Wingdings" w:hAnsi="Wingdings" w:hint="default"/>
      </w:rPr>
    </w:lvl>
  </w:abstractNum>
  <w:abstractNum w:abstractNumId="16">
    <w:nsid w:val="37FA2367"/>
    <w:multiLevelType w:val="hybridMultilevel"/>
    <w:tmpl w:val="D50601A2"/>
    <w:lvl w:ilvl="0" w:tplc="11C883AC">
      <w:start w:val="1"/>
      <w:numFmt w:val="bullet"/>
      <w:lvlText w:val=""/>
      <w:lvlJc w:val="left"/>
      <w:pPr>
        <w:tabs>
          <w:tab w:val="num" w:pos="720"/>
        </w:tabs>
        <w:ind w:left="720" w:hanging="360"/>
      </w:pPr>
      <w:rPr>
        <w:rFonts w:ascii="Symbol" w:hAnsi="Symbol" w:hint="default"/>
      </w:rPr>
    </w:lvl>
    <w:lvl w:ilvl="1" w:tplc="C3B6C39C" w:tentative="1">
      <w:start w:val="1"/>
      <w:numFmt w:val="bullet"/>
      <w:lvlText w:val=""/>
      <w:lvlJc w:val="left"/>
      <w:pPr>
        <w:tabs>
          <w:tab w:val="num" w:pos="1440"/>
        </w:tabs>
        <w:ind w:left="1440" w:hanging="360"/>
      </w:pPr>
      <w:rPr>
        <w:rFonts w:ascii="Symbol" w:hAnsi="Symbol" w:hint="default"/>
      </w:rPr>
    </w:lvl>
    <w:lvl w:ilvl="2" w:tplc="B21A27E8" w:tentative="1">
      <w:start w:val="1"/>
      <w:numFmt w:val="bullet"/>
      <w:lvlText w:val=""/>
      <w:lvlJc w:val="left"/>
      <w:pPr>
        <w:tabs>
          <w:tab w:val="num" w:pos="2160"/>
        </w:tabs>
        <w:ind w:left="2160" w:hanging="360"/>
      </w:pPr>
      <w:rPr>
        <w:rFonts w:ascii="Symbol" w:hAnsi="Symbol" w:hint="default"/>
      </w:rPr>
    </w:lvl>
    <w:lvl w:ilvl="3" w:tplc="3FDC5316" w:tentative="1">
      <w:start w:val="1"/>
      <w:numFmt w:val="bullet"/>
      <w:lvlText w:val=""/>
      <w:lvlJc w:val="left"/>
      <w:pPr>
        <w:tabs>
          <w:tab w:val="num" w:pos="2880"/>
        </w:tabs>
        <w:ind w:left="2880" w:hanging="360"/>
      </w:pPr>
      <w:rPr>
        <w:rFonts w:ascii="Symbol" w:hAnsi="Symbol" w:hint="default"/>
      </w:rPr>
    </w:lvl>
    <w:lvl w:ilvl="4" w:tplc="F4286166" w:tentative="1">
      <w:start w:val="1"/>
      <w:numFmt w:val="bullet"/>
      <w:lvlText w:val=""/>
      <w:lvlJc w:val="left"/>
      <w:pPr>
        <w:tabs>
          <w:tab w:val="num" w:pos="3600"/>
        </w:tabs>
        <w:ind w:left="3600" w:hanging="360"/>
      </w:pPr>
      <w:rPr>
        <w:rFonts w:ascii="Symbol" w:hAnsi="Symbol" w:hint="default"/>
      </w:rPr>
    </w:lvl>
    <w:lvl w:ilvl="5" w:tplc="16287ABA" w:tentative="1">
      <w:start w:val="1"/>
      <w:numFmt w:val="bullet"/>
      <w:lvlText w:val=""/>
      <w:lvlJc w:val="left"/>
      <w:pPr>
        <w:tabs>
          <w:tab w:val="num" w:pos="4320"/>
        </w:tabs>
        <w:ind w:left="4320" w:hanging="360"/>
      </w:pPr>
      <w:rPr>
        <w:rFonts w:ascii="Symbol" w:hAnsi="Symbol" w:hint="default"/>
      </w:rPr>
    </w:lvl>
    <w:lvl w:ilvl="6" w:tplc="B64C2994" w:tentative="1">
      <w:start w:val="1"/>
      <w:numFmt w:val="bullet"/>
      <w:lvlText w:val=""/>
      <w:lvlJc w:val="left"/>
      <w:pPr>
        <w:tabs>
          <w:tab w:val="num" w:pos="5040"/>
        </w:tabs>
        <w:ind w:left="5040" w:hanging="360"/>
      </w:pPr>
      <w:rPr>
        <w:rFonts w:ascii="Symbol" w:hAnsi="Symbol" w:hint="default"/>
      </w:rPr>
    </w:lvl>
    <w:lvl w:ilvl="7" w:tplc="8CB8D16A" w:tentative="1">
      <w:start w:val="1"/>
      <w:numFmt w:val="bullet"/>
      <w:lvlText w:val=""/>
      <w:lvlJc w:val="left"/>
      <w:pPr>
        <w:tabs>
          <w:tab w:val="num" w:pos="5760"/>
        </w:tabs>
        <w:ind w:left="5760" w:hanging="360"/>
      </w:pPr>
      <w:rPr>
        <w:rFonts w:ascii="Symbol" w:hAnsi="Symbol" w:hint="default"/>
      </w:rPr>
    </w:lvl>
    <w:lvl w:ilvl="8" w:tplc="6CA67CF2" w:tentative="1">
      <w:start w:val="1"/>
      <w:numFmt w:val="bullet"/>
      <w:lvlText w:val=""/>
      <w:lvlJc w:val="left"/>
      <w:pPr>
        <w:tabs>
          <w:tab w:val="num" w:pos="6480"/>
        </w:tabs>
        <w:ind w:left="6480" w:hanging="360"/>
      </w:pPr>
      <w:rPr>
        <w:rFonts w:ascii="Symbol" w:hAnsi="Symbol" w:hint="default"/>
      </w:rPr>
    </w:lvl>
  </w:abstractNum>
  <w:abstractNum w:abstractNumId="17">
    <w:nsid w:val="38014EE6"/>
    <w:multiLevelType w:val="hybridMultilevel"/>
    <w:tmpl w:val="27425648"/>
    <w:lvl w:ilvl="0" w:tplc="04090001">
      <w:start w:val="1"/>
      <w:numFmt w:val="bullet"/>
      <w:lvlText w:val=""/>
      <w:lvlJc w:val="left"/>
      <w:pPr>
        <w:tabs>
          <w:tab w:val="num" w:pos="360"/>
        </w:tabs>
        <w:ind w:left="360" w:hanging="360"/>
      </w:pPr>
      <w:rPr>
        <w:rFonts w:ascii="Symbol" w:hAnsi="Symbol" w:hint="default"/>
      </w:rPr>
    </w:lvl>
    <w:lvl w:ilvl="1" w:tplc="6F266920" w:tentative="1">
      <w:start w:val="1"/>
      <w:numFmt w:val="bullet"/>
      <w:lvlText w:val=""/>
      <w:lvlJc w:val="left"/>
      <w:pPr>
        <w:tabs>
          <w:tab w:val="num" w:pos="1080"/>
        </w:tabs>
        <w:ind w:left="1080" w:hanging="360"/>
      </w:pPr>
      <w:rPr>
        <w:rFonts w:ascii="Wingdings" w:hAnsi="Wingdings" w:hint="default"/>
      </w:rPr>
    </w:lvl>
    <w:lvl w:ilvl="2" w:tplc="4B1A8ECE" w:tentative="1">
      <w:start w:val="1"/>
      <w:numFmt w:val="bullet"/>
      <w:lvlText w:val=""/>
      <w:lvlJc w:val="left"/>
      <w:pPr>
        <w:tabs>
          <w:tab w:val="num" w:pos="1800"/>
        </w:tabs>
        <w:ind w:left="1800" w:hanging="360"/>
      </w:pPr>
      <w:rPr>
        <w:rFonts w:ascii="Wingdings" w:hAnsi="Wingdings" w:hint="default"/>
      </w:rPr>
    </w:lvl>
    <w:lvl w:ilvl="3" w:tplc="073ABD46" w:tentative="1">
      <w:start w:val="1"/>
      <w:numFmt w:val="bullet"/>
      <w:lvlText w:val=""/>
      <w:lvlJc w:val="left"/>
      <w:pPr>
        <w:tabs>
          <w:tab w:val="num" w:pos="2520"/>
        </w:tabs>
        <w:ind w:left="2520" w:hanging="360"/>
      </w:pPr>
      <w:rPr>
        <w:rFonts w:ascii="Wingdings" w:hAnsi="Wingdings" w:hint="default"/>
      </w:rPr>
    </w:lvl>
    <w:lvl w:ilvl="4" w:tplc="CEE25752" w:tentative="1">
      <w:start w:val="1"/>
      <w:numFmt w:val="bullet"/>
      <w:lvlText w:val=""/>
      <w:lvlJc w:val="left"/>
      <w:pPr>
        <w:tabs>
          <w:tab w:val="num" w:pos="3240"/>
        </w:tabs>
        <w:ind w:left="3240" w:hanging="360"/>
      </w:pPr>
      <w:rPr>
        <w:rFonts w:ascii="Wingdings" w:hAnsi="Wingdings" w:hint="default"/>
      </w:rPr>
    </w:lvl>
    <w:lvl w:ilvl="5" w:tplc="7BEA2280" w:tentative="1">
      <w:start w:val="1"/>
      <w:numFmt w:val="bullet"/>
      <w:lvlText w:val=""/>
      <w:lvlJc w:val="left"/>
      <w:pPr>
        <w:tabs>
          <w:tab w:val="num" w:pos="3960"/>
        </w:tabs>
        <w:ind w:left="3960" w:hanging="360"/>
      </w:pPr>
      <w:rPr>
        <w:rFonts w:ascii="Wingdings" w:hAnsi="Wingdings" w:hint="default"/>
      </w:rPr>
    </w:lvl>
    <w:lvl w:ilvl="6" w:tplc="F67A32C4" w:tentative="1">
      <w:start w:val="1"/>
      <w:numFmt w:val="bullet"/>
      <w:lvlText w:val=""/>
      <w:lvlJc w:val="left"/>
      <w:pPr>
        <w:tabs>
          <w:tab w:val="num" w:pos="4680"/>
        </w:tabs>
        <w:ind w:left="4680" w:hanging="360"/>
      </w:pPr>
      <w:rPr>
        <w:rFonts w:ascii="Wingdings" w:hAnsi="Wingdings" w:hint="default"/>
      </w:rPr>
    </w:lvl>
    <w:lvl w:ilvl="7" w:tplc="DA4E5FD8" w:tentative="1">
      <w:start w:val="1"/>
      <w:numFmt w:val="bullet"/>
      <w:lvlText w:val=""/>
      <w:lvlJc w:val="left"/>
      <w:pPr>
        <w:tabs>
          <w:tab w:val="num" w:pos="5400"/>
        </w:tabs>
        <w:ind w:left="5400" w:hanging="360"/>
      </w:pPr>
      <w:rPr>
        <w:rFonts w:ascii="Wingdings" w:hAnsi="Wingdings" w:hint="default"/>
      </w:rPr>
    </w:lvl>
    <w:lvl w:ilvl="8" w:tplc="3B6021BC" w:tentative="1">
      <w:start w:val="1"/>
      <w:numFmt w:val="bullet"/>
      <w:lvlText w:val=""/>
      <w:lvlJc w:val="left"/>
      <w:pPr>
        <w:tabs>
          <w:tab w:val="num" w:pos="6120"/>
        </w:tabs>
        <w:ind w:left="6120" w:hanging="360"/>
      </w:pPr>
      <w:rPr>
        <w:rFonts w:ascii="Wingdings" w:hAnsi="Wingdings" w:hint="default"/>
      </w:rPr>
    </w:lvl>
  </w:abstractNum>
  <w:abstractNum w:abstractNumId="18">
    <w:nsid w:val="3B1837A3"/>
    <w:multiLevelType w:val="hybridMultilevel"/>
    <w:tmpl w:val="53D69D82"/>
    <w:lvl w:ilvl="0" w:tplc="9BC2E6AC">
      <w:start w:val="1"/>
      <w:numFmt w:val="bullet"/>
      <w:lvlText w:val=""/>
      <w:lvlJc w:val="left"/>
      <w:pPr>
        <w:ind w:left="1080" w:hanging="360"/>
      </w:pPr>
      <w:rPr>
        <w:rFonts w:ascii="Wingdings" w:hAnsi="Wingdings" w:hint="default"/>
      </w:rPr>
    </w:lvl>
    <w:lvl w:ilvl="1" w:tplc="ECE254F6">
      <w:start w:val="1"/>
      <w:numFmt w:val="lowerRoman"/>
      <w:lvlText w:val="%2)"/>
      <w:lvlJc w:val="left"/>
      <w:pPr>
        <w:ind w:left="360" w:hanging="360"/>
      </w:pPr>
      <w:rPr>
        <w:rFonts w:ascii="Bookman Old Style" w:eastAsia="Calibri" w:hAnsi="Bookman Old Style" w:cs="Times New Roman"/>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FC51A13"/>
    <w:multiLevelType w:val="hybridMultilevel"/>
    <w:tmpl w:val="97C03DBE"/>
    <w:lvl w:ilvl="0" w:tplc="EAB6E4BC">
      <w:start w:val="1"/>
      <w:numFmt w:val="lowerRoman"/>
      <w:lvlText w:val="%1)"/>
      <w:lvlJc w:val="left"/>
      <w:pPr>
        <w:ind w:left="720" w:hanging="360"/>
      </w:pPr>
      <w:rPr>
        <w:rFonts w:ascii="Bookman Old Style" w:eastAsia="Calibri" w:hAnsi="Bookman Old Style" w:cs="Times New Roman"/>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1E0D22"/>
    <w:multiLevelType w:val="hybridMultilevel"/>
    <w:tmpl w:val="2604BCF4"/>
    <w:lvl w:ilvl="0" w:tplc="4224C53A">
      <w:start w:val="1"/>
      <w:numFmt w:val="bullet"/>
      <w:lvlText w:val=""/>
      <w:lvlJc w:val="left"/>
      <w:pPr>
        <w:tabs>
          <w:tab w:val="num" w:pos="360"/>
        </w:tabs>
        <w:ind w:left="360" w:hanging="360"/>
      </w:pPr>
      <w:rPr>
        <w:rFonts w:ascii="Symbol" w:hAnsi="Symbol" w:hint="default"/>
        <w:color w:val="auto"/>
      </w:rPr>
    </w:lvl>
    <w:lvl w:ilvl="1" w:tplc="B9FEF342" w:tentative="1">
      <w:start w:val="1"/>
      <w:numFmt w:val="bullet"/>
      <w:lvlText w:val=""/>
      <w:lvlJc w:val="left"/>
      <w:pPr>
        <w:tabs>
          <w:tab w:val="num" w:pos="1080"/>
        </w:tabs>
        <w:ind w:left="1080" w:hanging="360"/>
      </w:pPr>
      <w:rPr>
        <w:rFonts w:ascii="Wingdings" w:hAnsi="Wingdings" w:hint="default"/>
      </w:rPr>
    </w:lvl>
    <w:lvl w:ilvl="2" w:tplc="D03C4766" w:tentative="1">
      <w:start w:val="1"/>
      <w:numFmt w:val="bullet"/>
      <w:lvlText w:val=""/>
      <w:lvlJc w:val="left"/>
      <w:pPr>
        <w:tabs>
          <w:tab w:val="num" w:pos="1800"/>
        </w:tabs>
        <w:ind w:left="1800" w:hanging="360"/>
      </w:pPr>
      <w:rPr>
        <w:rFonts w:ascii="Wingdings" w:hAnsi="Wingdings" w:hint="default"/>
      </w:rPr>
    </w:lvl>
    <w:lvl w:ilvl="3" w:tplc="88FA4E30" w:tentative="1">
      <w:start w:val="1"/>
      <w:numFmt w:val="bullet"/>
      <w:lvlText w:val=""/>
      <w:lvlJc w:val="left"/>
      <w:pPr>
        <w:tabs>
          <w:tab w:val="num" w:pos="2520"/>
        </w:tabs>
        <w:ind w:left="2520" w:hanging="360"/>
      </w:pPr>
      <w:rPr>
        <w:rFonts w:ascii="Wingdings" w:hAnsi="Wingdings" w:hint="default"/>
      </w:rPr>
    </w:lvl>
    <w:lvl w:ilvl="4" w:tplc="F4DE7106" w:tentative="1">
      <w:start w:val="1"/>
      <w:numFmt w:val="bullet"/>
      <w:lvlText w:val=""/>
      <w:lvlJc w:val="left"/>
      <w:pPr>
        <w:tabs>
          <w:tab w:val="num" w:pos="3240"/>
        </w:tabs>
        <w:ind w:left="3240" w:hanging="360"/>
      </w:pPr>
      <w:rPr>
        <w:rFonts w:ascii="Wingdings" w:hAnsi="Wingdings" w:hint="default"/>
      </w:rPr>
    </w:lvl>
    <w:lvl w:ilvl="5" w:tplc="8098D8C8" w:tentative="1">
      <w:start w:val="1"/>
      <w:numFmt w:val="bullet"/>
      <w:lvlText w:val=""/>
      <w:lvlJc w:val="left"/>
      <w:pPr>
        <w:tabs>
          <w:tab w:val="num" w:pos="3960"/>
        </w:tabs>
        <w:ind w:left="3960" w:hanging="360"/>
      </w:pPr>
      <w:rPr>
        <w:rFonts w:ascii="Wingdings" w:hAnsi="Wingdings" w:hint="default"/>
      </w:rPr>
    </w:lvl>
    <w:lvl w:ilvl="6" w:tplc="0CEC0022" w:tentative="1">
      <w:start w:val="1"/>
      <w:numFmt w:val="bullet"/>
      <w:lvlText w:val=""/>
      <w:lvlJc w:val="left"/>
      <w:pPr>
        <w:tabs>
          <w:tab w:val="num" w:pos="4680"/>
        </w:tabs>
        <w:ind w:left="4680" w:hanging="360"/>
      </w:pPr>
      <w:rPr>
        <w:rFonts w:ascii="Wingdings" w:hAnsi="Wingdings" w:hint="default"/>
      </w:rPr>
    </w:lvl>
    <w:lvl w:ilvl="7" w:tplc="80C20654" w:tentative="1">
      <w:start w:val="1"/>
      <w:numFmt w:val="bullet"/>
      <w:lvlText w:val=""/>
      <w:lvlJc w:val="left"/>
      <w:pPr>
        <w:tabs>
          <w:tab w:val="num" w:pos="5400"/>
        </w:tabs>
        <w:ind w:left="5400" w:hanging="360"/>
      </w:pPr>
      <w:rPr>
        <w:rFonts w:ascii="Wingdings" w:hAnsi="Wingdings" w:hint="default"/>
      </w:rPr>
    </w:lvl>
    <w:lvl w:ilvl="8" w:tplc="40CE6D80" w:tentative="1">
      <w:start w:val="1"/>
      <w:numFmt w:val="bullet"/>
      <w:lvlText w:val=""/>
      <w:lvlJc w:val="left"/>
      <w:pPr>
        <w:tabs>
          <w:tab w:val="num" w:pos="6120"/>
        </w:tabs>
        <w:ind w:left="6120" w:hanging="360"/>
      </w:pPr>
      <w:rPr>
        <w:rFonts w:ascii="Wingdings" w:hAnsi="Wingdings" w:hint="default"/>
      </w:rPr>
    </w:lvl>
  </w:abstractNum>
  <w:abstractNum w:abstractNumId="21">
    <w:nsid w:val="41227EC6"/>
    <w:multiLevelType w:val="hybridMultilevel"/>
    <w:tmpl w:val="95F67088"/>
    <w:lvl w:ilvl="0" w:tplc="9EE2D5E4">
      <w:start w:val="1"/>
      <w:numFmt w:val="bullet"/>
      <w:lvlText w:val=""/>
      <w:lvlJc w:val="left"/>
      <w:pPr>
        <w:tabs>
          <w:tab w:val="num" w:pos="720"/>
        </w:tabs>
        <w:ind w:left="720" w:hanging="360"/>
      </w:pPr>
      <w:rPr>
        <w:rFonts w:ascii="Symbol" w:hAnsi="Symbol" w:hint="default"/>
      </w:rPr>
    </w:lvl>
    <w:lvl w:ilvl="1" w:tplc="40046F18">
      <w:start w:val="970"/>
      <w:numFmt w:val="bullet"/>
      <w:lvlText w:val=""/>
      <w:lvlJc w:val="left"/>
      <w:pPr>
        <w:tabs>
          <w:tab w:val="num" w:pos="1440"/>
        </w:tabs>
        <w:ind w:left="1440" w:hanging="360"/>
      </w:pPr>
      <w:rPr>
        <w:rFonts w:ascii="Symbol" w:hAnsi="Symbol" w:hint="default"/>
      </w:rPr>
    </w:lvl>
    <w:lvl w:ilvl="2" w:tplc="6E8C8242" w:tentative="1">
      <w:start w:val="1"/>
      <w:numFmt w:val="bullet"/>
      <w:lvlText w:val=""/>
      <w:lvlJc w:val="left"/>
      <w:pPr>
        <w:tabs>
          <w:tab w:val="num" w:pos="2160"/>
        </w:tabs>
        <w:ind w:left="2160" w:hanging="360"/>
      </w:pPr>
      <w:rPr>
        <w:rFonts w:ascii="Symbol" w:hAnsi="Symbol" w:hint="default"/>
      </w:rPr>
    </w:lvl>
    <w:lvl w:ilvl="3" w:tplc="888E1B78" w:tentative="1">
      <w:start w:val="1"/>
      <w:numFmt w:val="bullet"/>
      <w:lvlText w:val=""/>
      <w:lvlJc w:val="left"/>
      <w:pPr>
        <w:tabs>
          <w:tab w:val="num" w:pos="2880"/>
        </w:tabs>
        <w:ind w:left="2880" w:hanging="360"/>
      </w:pPr>
      <w:rPr>
        <w:rFonts w:ascii="Symbol" w:hAnsi="Symbol" w:hint="default"/>
      </w:rPr>
    </w:lvl>
    <w:lvl w:ilvl="4" w:tplc="3B92AF4E" w:tentative="1">
      <w:start w:val="1"/>
      <w:numFmt w:val="bullet"/>
      <w:lvlText w:val=""/>
      <w:lvlJc w:val="left"/>
      <w:pPr>
        <w:tabs>
          <w:tab w:val="num" w:pos="3600"/>
        </w:tabs>
        <w:ind w:left="3600" w:hanging="360"/>
      </w:pPr>
      <w:rPr>
        <w:rFonts w:ascii="Symbol" w:hAnsi="Symbol" w:hint="default"/>
      </w:rPr>
    </w:lvl>
    <w:lvl w:ilvl="5" w:tplc="D658710E" w:tentative="1">
      <w:start w:val="1"/>
      <w:numFmt w:val="bullet"/>
      <w:lvlText w:val=""/>
      <w:lvlJc w:val="left"/>
      <w:pPr>
        <w:tabs>
          <w:tab w:val="num" w:pos="4320"/>
        </w:tabs>
        <w:ind w:left="4320" w:hanging="360"/>
      </w:pPr>
      <w:rPr>
        <w:rFonts w:ascii="Symbol" w:hAnsi="Symbol" w:hint="default"/>
      </w:rPr>
    </w:lvl>
    <w:lvl w:ilvl="6" w:tplc="93662C38" w:tentative="1">
      <w:start w:val="1"/>
      <w:numFmt w:val="bullet"/>
      <w:lvlText w:val=""/>
      <w:lvlJc w:val="left"/>
      <w:pPr>
        <w:tabs>
          <w:tab w:val="num" w:pos="5040"/>
        </w:tabs>
        <w:ind w:left="5040" w:hanging="360"/>
      </w:pPr>
      <w:rPr>
        <w:rFonts w:ascii="Symbol" w:hAnsi="Symbol" w:hint="default"/>
      </w:rPr>
    </w:lvl>
    <w:lvl w:ilvl="7" w:tplc="B7441D26" w:tentative="1">
      <w:start w:val="1"/>
      <w:numFmt w:val="bullet"/>
      <w:lvlText w:val=""/>
      <w:lvlJc w:val="left"/>
      <w:pPr>
        <w:tabs>
          <w:tab w:val="num" w:pos="5760"/>
        </w:tabs>
        <w:ind w:left="5760" w:hanging="360"/>
      </w:pPr>
      <w:rPr>
        <w:rFonts w:ascii="Symbol" w:hAnsi="Symbol" w:hint="default"/>
      </w:rPr>
    </w:lvl>
    <w:lvl w:ilvl="8" w:tplc="7A3A8EEA" w:tentative="1">
      <w:start w:val="1"/>
      <w:numFmt w:val="bullet"/>
      <w:lvlText w:val=""/>
      <w:lvlJc w:val="left"/>
      <w:pPr>
        <w:tabs>
          <w:tab w:val="num" w:pos="6480"/>
        </w:tabs>
        <w:ind w:left="6480" w:hanging="360"/>
      </w:pPr>
      <w:rPr>
        <w:rFonts w:ascii="Symbol" w:hAnsi="Symbol" w:hint="default"/>
      </w:rPr>
    </w:lvl>
  </w:abstractNum>
  <w:abstractNum w:abstractNumId="22">
    <w:nsid w:val="438349CF"/>
    <w:multiLevelType w:val="hybridMultilevel"/>
    <w:tmpl w:val="A4A0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FE2564"/>
    <w:multiLevelType w:val="hybridMultilevel"/>
    <w:tmpl w:val="38AA5122"/>
    <w:lvl w:ilvl="0" w:tplc="F190CD34">
      <w:start w:val="1"/>
      <w:numFmt w:val="bullet"/>
      <w:lvlText w:val=""/>
      <w:lvlJc w:val="left"/>
      <w:pPr>
        <w:tabs>
          <w:tab w:val="num" w:pos="720"/>
        </w:tabs>
        <w:ind w:left="720" w:hanging="360"/>
      </w:pPr>
      <w:rPr>
        <w:rFonts w:ascii="Symbol" w:hAnsi="Symbol" w:hint="default"/>
      </w:rPr>
    </w:lvl>
    <w:lvl w:ilvl="1" w:tplc="F4502630" w:tentative="1">
      <w:start w:val="1"/>
      <w:numFmt w:val="bullet"/>
      <w:lvlText w:val=""/>
      <w:lvlJc w:val="left"/>
      <w:pPr>
        <w:tabs>
          <w:tab w:val="num" w:pos="1440"/>
        </w:tabs>
        <w:ind w:left="1440" w:hanging="360"/>
      </w:pPr>
      <w:rPr>
        <w:rFonts w:ascii="Symbol" w:hAnsi="Symbol" w:hint="default"/>
      </w:rPr>
    </w:lvl>
    <w:lvl w:ilvl="2" w:tplc="56428304" w:tentative="1">
      <w:start w:val="1"/>
      <w:numFmt w:val="bullet"/>
      <w:lvlText w:val=""/>
      <w:lvlJc w:val="left"/>
      <w:pPr>
        <w:tabs>
          <w:tab w:val="num" w:pos="2160"/>
        </w:tabs>
        <w:ind w:left="2160" w:hanging="360"/>
      </w:pPr>
      <w:rPr>
        <w:rFonts w:ascii="Symbol" w:hAnsi="Symbol" w:hint="default"/>
      </w:rPr>
    </w:lvl>
    <w:lvl w:ilvl="3" w:tplc="C0F62A74" w:tentative="1">
      <w:start w:val="1"/>
      <w:numFmt w:val="bullet"/>
      <w:lvlText w:val=""/>
      <w:lvlJc w:val="left"/>
      <w:pPr>
        <w:tabs>
          <w:tab w:val="num" w:pos="2880"/>
        </w:tabs>
        <w:ind w:left="2880" w:hanging="360"/>
      </w:pPr>
      <w:rPr>
        <w:rFonts w:ascii="Symbol" w:hAnsi="Symbol" w:hint="default"/>
      </w:rPr>
    </w:lvl>
    <w:lvl w:ilvl="4" w:tplc="E8AEFF1A" w:tentative="1">
      <w:start w:val="1"/>
      <w:numFmt w:val="bullet"/>
      <w:lvlText w:val=""/>
      <w:lvlJc w:val="left"/>
      <w:pPr>
        <w:tabs>
          <w:tab w:val="num" w:pos="3600"/>
        </w:tabs>
        <w:ind w:left="3600" w:hanging="360"/>
      </w:pPr>
      <w:rPr>
        <w:rFonts w:ascii="Symbol" w:hAnsi="Symbol" w:hint="default"/>
      </w:rPr>
    </w:lvl>
    <w:lvl w:ilvl="5" w:tplc="0B8C5D88" w:tentative="1">
      <w:start w:val="1"/>
      <w:numFmt w:val="bullet"/>
      <w:lvlText w:val=""/>
      <w:lvlJc w:val="left"/>
      <w:pPr>
        <w:tabs>
          <w:tab w:val="num" w:pos="4320"/>
        </w:tabs>
        <w:ind w:left="4320" w:hanging="360"/>
      </w:pPr>
      <w:rPr>
        <w:rFonts w:ascii="Symbol" w:hAnsi="Symbol" w:hint="default"/>
      </w:rPr>
    </w:lvl>
    <w:lvl w:ilvl="6" w:tplc="BAE20DB4" w:tentative="1">
      <w:start w:val="1"/>
      <w:numFmt w:val="bullet"/>
      <w:lvlText w:val=""/>
      <w:lvlJc w:val="left"/>
      <w:pPr>
        <w:tabs>
          <w:tab w:val="num" w:pos="5040"/>
        </w:tabs>
        <w:ind w:left="5040" w:hanging="360"/>
      </w:pPr>
      <w:rPr>
        <w:rFonts w:ascii="Symbol" w:hAnsi="Symbol" w:hint="default"/>
      </w:rPr>
    </w:lvl>
    <w:lvl w:ilvl="7" w:tplc="EFD45170" w:tentative="1">
      <w:start w:val="1"/>
      <w:numFmt w:val="bullet"/>
      <w:lvlText w:val=""/>
      <w:lvlJc w:val="left"/>
      <w:pPr>
        <w:tabs>
          <w:tab w:val="num" w:pos="5760"/>
        </w:tabs>
        <w:ind w:left="5760" w:hanging="360"/>
      </w:pPr>
      <w:rPr>
        <w:rFonts w:ascii="Symbol" w:hAnsi="Symbol" w:hint="default"/>
      </w:rPr>
    </w:lvl>
    <w:lvl w:ilvl="8" w:tplc="AB02E99A" w:tentative="1">
      <w:start w:val="1"/>
      <w:numFmt w:val="bullet"/>
      <w:lvlText w:val=""/>
      <w:lvlJc w:val="left"/>
      <w:pPr>
        <w:tabs>
          <w:tab w:val="num" w:pos="6480"/>
        </w:tabs>
        <w:ind w:left="6480" w:hanging="360"/>
      </w:pPr>
      <w:rPr>
        <w:rFonts w:ascii="Symbol" w:hAnsi="Symbol" w:hint="default"/>
      </w:rPr>
    </w:lvl>
  </w:abstractNum>
  <w:abstractNum w:abstractNumId="24">
    <w:nsid w:val="48BC0C94"/>
    <w:multiLevelType w:val="hybridMultilevel"/>
    <w:tmpl w:val="5C222000"/>
    <w:lvl w:ilvl="0" w:tplc="04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B001151"/>
    <w:multiLevelType w:val="multilevel"/>
    <w:tmpl w:val="B89E22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nsid w:val="4D446A04"/>
    <w:multiLevelType w:val="hybridMultilevel"/>
    <w:tmpl w:val="CD9C5662"/>
    <w:lvl w:ilvl="0" w:tplc="04090001">
      <w:start w:val="1"/>
      <w:numFmt w:val="bullet"/>
      <w:lvlText w:val=""/>
      <w:lvlJc w:val="left"/>
      <w:pPr>
        <w:tabs>
          <w:tab w:val="num" w:pos="720"/>
        </w:tabs>
        <w:ind w:left="720" w:hanging="720"/>
      </w:pPr>
      <w:rPr>
        <w:rFonts w:ascii="Symbol" w:hAnsi="Symbol"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nsid w:val="507B4409"/>
    <w:multiLevelType w:val="multilevel"/>
    <w:tmpl w:val="B89E22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nsid w:val="52403B1D"/>
    <w:multiLevelType w:val="hybridMultilevel"/>
    <w:tmpl w:val="8D5EEFC2"/>
    <w:lvl w:ilvl="0" w:tplc="7D0A529C">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5282DFB"/>
    <w:multiLevelType w:val="hybridMultilevel"/>
    <w:tmpl w:val="647EAD8E"/>
    <w:lvl w:ilvl="0" w:tplc="B67E8D54">
      <w:start w:val="1"/>
      <w:numFmt w:val="bullet"/>
      <w:lvlText w:val=""/>
      <w:lvlJc w:val="left"/>
      <w:pPr>
        <w:tabs>
          <w:tab w:val="num" w:pos="1440"/>
        </w:tabs>
        <w:ind w:left="1440" w:hanging="360"/>
      </w:pPr>
      <w:rPr>
        <w:rFonts w:ascii="Symbol" w:hAnsi="Symbol" w:hint="default"/>
      </w:rPr>
    </w:lvl>
    <w:lvl w:ilvl="1" w:tplc="537AEDE4" w:tentative="1">
      <w:start w:val="1"/>
      <w:numFmt w:val="bullet"/>
      <w:lvlText w:val=""/>
      <w:lvlJc w:val="left"/>
      <w:pPr>
        <w:tabs>
          <w:tab w:val="num" w:pos="2160"/>
        </w:tabs>
        <w:ind w:left="2160" w:hanging="360"/>
      </w:pPr>
      <w:rPr>
        <w:rFonts w:ascii="Symbol" w:hAnsi="Symbol" w:hint="default"/>
      </w:rPr>
    </w:lvl>
    <w:lvl w:ilvl="2" w:tplc="FD5A314E" w:tentative="1">
      <w:start w:val="1"/>
      <w:numFmt w:val="bullet"/>
      <w:lvlText w:val=""/>
      <w:lvlJc w:val="left"/>
      <w:pPr>
        <w:tabs>
          <w:tab w:val="num" w:pos="2880"/>
        </w:tabs>
        <w:ind w:left="2880" w:hanging="360"/>
      </w:pPr>
      <w:rPr>
        <w:rFonts w:ascii="Symbol" w:hAnsi="Symbol" w:hint="default"/>
      </w:rPr>
    </w:lvl>
    <w:lvl w:ilvl="3" w:tplc="CAF6BF3A" w:tentative="1">
      <w:start w:val="1"/>
      <w:numFmt w:val="bullet"/>
      <w:lvlText w:val=""/>
      <w:lvlJc w:val="left"/>
      <w:pPr>
        <w:tabs>
          <w:tab w:val="num" w:pos="3600"/>
        </w:tabs>
        <w:ind w:left="3600" w:hanging="360"/>
      </w:pPr>
      <w:rPr>
        <w:rFonts w:ascii="Symbol" w:hAnsi="Symbol" w:hint="default"/>
      </w:rPr>
    </w:lvl>
    <w:lvl w:ilvl="4" w:tplc="CF0445E2" w:tentative="1">
      <w:start w:val="1"/>
      <w:numFmt w:val="bullet"/>
      <w:lvlText w:val=""/>
      <w:lvlJc w:val="left"/>
      <w:pPr>
        <w:tabs>
          <w:tab w:val="num" w:pos="4320"/>
        </w:tabs>
        <w:ind w:left="4320" w:hanging="360"/>
      </w:pPr>
      <w:rPr>
        <w:rFonts w:ascii="Symbol" w:hAnsi="Symbol" w:hint="default"/>
      </w:rPr>
    </w:lvl>
    <w:lvl w:ilvl="5" w:tplc="60923292" w:tentative="1">
      <w:start w:val="1"/>
      <w:numFmt w:val="bullet"/>
      <w:lvlText w:val=""/>
      <w:lvlJc w:val="left"/>
      <w:pPr>
        <w:tabs>
          <w:tab w:val="num" w:pos="5040"/>
        </w:tabs>
        <w:ind w:left="5040" w:hanging="360"/>
      </w:pPr>
      <w:rPr>
        <w:rFonts w:ascii="Symbol" w:hAnsi="Symbol" w:hint="default"/>
      </w:rPr>
    </w:lvl>
    <w:lvl w:ilvl="6" w:tplc="75E2C772" w:tentative="1">
      <w:start w:val="1"/>
      <w:numFmt w:val="bullet"/>
      <w:lvlText w:val=""/>
      <w:lvlJc w:val="left"/>
      <w:pPr>
        <w:tabs>
          <w:tab w:val="num" w:pos="5760"/>
        </w:tabs>
        <w:ind w:left="5760" w:hanging="360"/>
      </w:pPr>
      <w:rPr>
        <w:rFonts w:ascii="Symbol" w:hAnsi="Symbol" w:hint="default"/>
      </w:rPr>
    </w:lvl>
    <w:lvl w:ilvl="7" w:tplc="F956E5B6" w:tentative="1">
      <w:start w:val="1"/>
      <w:numFmt w:val="bullet"/>
      <w:lvlText w:val=""/>
      <w:lvlJc w:val="left"/>
      <w:pPr>
        <w:tabs>
          <w:tab w:val="num" w:pos="6480"/>
        </w:tabs>
        <w:ind w:left="6480" w:hanging="360"/>
      </w:pPr>
      <w:rPr>
        <w:rFonts w:ascii="Symbol" w:hAnsi="Symbol" w:hint="default"/>
      </w:rPr>
    </w:lvl>
    <w:lvl w:ilvl="8" w:tplc="0F9EA0CE" w:tentative="1">
      <w:start w:val="1"/>
      <w:numFmt w:val="bullet"/>
      <w:lvlText w:val=""/>
      <w:lvlJc w:val="left"/>
      <w:pPr>
        <w:tabs>
          <w:tab w:val="num" w:pos="7200"/>
        </w:tabs>
        <w:ind w:left="7200" w:hanging="360"/>
      </w:pPr>
      <w:rPr>
        <w:rFonts w:ascii="Symbol" w:hAnsi="Symbol" w:hint="default"/>
      </w:rPr>
    </w:lvl>
  </w:abstractNum>
  <w:abstractNum w:abstractNumId="30">
    <w:nsid w:val="594A2D96"/>
    <w:multiLevelType w:val="hybridMultilevel"/>
    <w:tmpl w:val="FEBE68BC"/>
    <w:lvl w:ilvl="0" w:tplc="9BC2E6AC">
      <w:start w:val="1"/>
      <w:numFmt w:val="bullet"/>
      <w:lvlText w:val=""/>
      <w:lvlJc w:val="left"/>
      <w:pPr>
        <w:ind w:left="1080" w:hanging="360"/>
      </w:pPr>
      <w:rPr>
        <w:rFonts w:ascii="Wingdings" w:hAnsi="Wingdings" w:hint="default"/>
      </w:rPr>
    </w:lvl>
    <w:lvl w:ilvl="1" w:tplc="04090017">
      <w:start w:val="1"/>
      <w:numFmt w:val="lowerLetter"/>
      <w:lvlText w:val="%2)"/>
      <w:lvlJc w:val="left"/>
      <w:pPr>
        <w:ind w:left="360" w:hanging="360"/>
      </w:p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9E60874"/>
    <w:multiLevelType w:val="hybridMultilevel"/>
    <w:tmpl w:val="DC4CD62C"/>
    <w:lvl w:ilvl="0" w:tplc="4D7AB78C">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5DD57CA5"/>
    <w:multiLevelType w:val="hybridMultilevel"/>
    <w:tmpl w:val="0574AD48"/>
    <w:lvl w:ilvl="0" w:tplc="4DB222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8E037D"/>
    <w:multiLevelType w:val="hybridMultilevel"/>
    <w:tmpl w:val="E04681B4"/>
    <w:lvl w:ilvl="0" w:tplc="04090001">
      <w:start w:val="1"/>
      <w:numFmt w:val="bullet"/>
      <w:lvlText w:val=""/>
      <w:lvlJc w:val="left"/>
      <w:pPr>
        <w:ind w:left="450" w:hanging="360"/>
      </w:pPr>
      <w:rPr>
        <w:rFonts w:ascii="Symbol" w:hAnsi="Symbol" w:hint="default"/>
        <w:sz w:val="1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5FE5141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
    <w:nsid w:val="61400E2E"/>
    <w:multiLevelType w:val="hybridMultilevel"/>
    <w:tmpl w:val="1F7C531C"/>
    <w:lvl w:ilvl="0" w:tplc="36A842CC">
      <w:start w:val="1"/>
      <w:numFmt w:val="lowerLetter"/>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9467C7A"/>
    <w:multiLevelType w:val="hybridMultilevel"/>
    <w:tmpl w:val="4970AAA8"/>
    <w:lvl w:ilvl="0" w:tplc="04090005">
      <w:start w:val="1"/>
      <w:numFmt w:val="bullet"/>
      <w:lvlText w:val=""/>
      <w:lvlJc w:val="left"/>
      <w:pPr>
        <w:ind w:left="1440" w:hanging="360"/>
      </w:pPr>
      <w:rPr>
        <w:rFonts w:ascii="Wingdings" w:hAnsi="Wingdings" w:hint="default"/>
        <w:color w:val="auto"/>
      </w:rPr>
    </w:lvl>
    <w:lvl w:ilvl="1" w:tplc="941A55AC">
      <w:start w:val="1"/>
      <w:numFmt w:val="lowerRoman"/>
      <w:lvlText w:val="%2)"/>
      <w:lvlJc w:val="left"/>
      <w:pPr>
        <w:ind w:left="900" w:hanging="360"/>
      </w:pPr>
      <w:rPr>
        <w:rFonts w:ascii="Bookman Old Style" w:eastAsia="Times New Roman" w:hAnsi="Bookman Old Style" w:cs="Times New Roman"/>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B475E84"/>
    <w:multiLevelType w:val="hybridMultilevel"/>
    <w:tmpl w:val="568CB182"/>
    <w:lvl w:ilvl="0" w:tplc="4224C5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AA42DF"/>
    <w:multiLevelType w:val="hybridMultilevel"/>
    <w:tmpl w:val="6586332C"/>
    <w:lvl w:ilvl="0" w:tplc="88C2EB8A">
      <w:start w:val="1"/>
      <w:numFmt w:val="bullet"/>
      <w:lvlText w:val=""/>
      <w:lvlJc w:val="left"/>
      <w:pPr>
        <w:tabs>
          <w:tab w:val="num" w:pos="720"/>
        </w:tabs>
        <w:ind w:left="720" w:hanging="360"/>
      </w:pPr>
      <w:rPr>
        <w:rFonts w:ascii="Symbol" w:hAnsi="Symbol" w:hint="default"/>
      </w:rPr>
    </w:lvl>
    <w:lvl w:ilvl="1" w:tplc="A738C42C" w:tentative="1">
      <w:start w:val="1"/>
      <w:numFmt w:val="bullet"/>
      <w:lvlText w:val=""/>
      <w:lvlJc w:val="left"/>
      <w:pPr>
        <w:tabs>
          <w:tab w:val="num" w:pos="1440"/>
        </w:tabs>
        <w:ind w:left="1440" w:hanging="360"/>
      </w:pPr>
      <w:rPr>
        <w:rFonts w:ascii="Symbol" w:hAnsi="Symbol" w:hint="default"/>
      </w:rPr>
    </w:lvl>
    <w:lvl w:ilvl="2" w:tplc="4CD4C22E" w:tentative="1">
      <w:start w:val="1"/>
      <w:numFmt w:val="bullet"/>
      <w:lvlText w:val=""/>
      <w:lvlJc w:val="left"/>
      <w:pPr>
        <w:tabs>
          <w:tab w:val="num" w:pos="2160"/>
        </w:tabs>
        <w:ind w:left="2160" w:hanging="360"/>
      </w:pPr>
      <w:rPr>
        <w:rFonts w:ascii="Symbol" w:hAnsi="Symbol" w:hint="default"/>
      </w:rPr>
    </w:lvl>
    <w:lvl w:ilvl="3" w:tplc="1512C65A" w:tentative="1">
      <w:start w:val="1"/>
      <w:numFmt w:val="bullet"/>
      <w:lvlText w:val=""/>
      <w:lvlJc w:val="left"/>
      <w:pPr>
        <w:tabs>
          <w:tab w:val="num" w:pos="2880"/>
        </w:tabs>
        <w:ind w:left="2880" w:hanging="360"/>
      </w:pPr>
      <w:rPr>
        <w:rFonts w:ascii="Symbol" w:hAnsi="Symbol" w:hint="default"/>
      </w:rPr>
    </w:lvl>
    <w:lvl w:ilvl="4" w:tplc="EA348962" w:tentative="1">
      <w:start w:val="1"/>
      <w:numFmt w:val="bullet"/>
      <w:lvlText w:val=""/>
      <w:lvlJc w:val="left"/>
      <w:pPr>
        <w:tabs>
          <w:tab w:val="num" w:pos="3600"/>
        </w:tabs>
        <w:ind w:left="3600" w:hanging="360"/>
      </w:pPr>
      <w:rPr>
        <w:rFonts w:ascii="Symbol" w:hAnsi="Symbol" w:hint="default"/>
      </w:rPr>
    </w:lvl>
    <w:lvl w:ilvl="5" w:tplc="0B921EC8" w:tentative="1">
      <w:start w:val="1"/>
      <w:numFmt w:val="bullet"/>
      <w:lvlText w:val=""/>
      <w:lvlJc w:val="left"/>
      <w:pPr>
        <w:tabs>
          <w:tab w:val="num" w:pos="4320"/>
        </w:tabs>
        <w:ind w:left="4320" w:hanging="360"/>
      </w:pPr>
      <w:rPr>
        <w:rFonts w:ascii="Symbol" w:hAnsi="Symbol" w:hint="default"/>
      </w:rPr>
    </w:lvl>
    <w:lvl w:ilvl="6" w:tplc="3F24D14C" w:tentative="1">
      <w:start w:val="1"/>
      <w:numFmt w:val="bullet"/>
      <w:lvlText w:val=""/>
      <w:lvlJc w:val="left"/>
      <w:pPr>
        <w:tabs>
          <w:tab w:val="num" w:pos="5040"/>
        </w:tabs>
        <w:ind w:left="5040" w:hanging="360"/>
      </w:pPr>
      <w:rPr>
        <w:rFonts w:ascii="Symbol" w:hAnsi="Symbol" w:hint="default"/>
      </w:rPr>
    </w:lvl>
    <w:lvl w:ilvl="7" w:tplc="0A8ACBE6" w:tentative="1">
      <w:start w:val="1"/>
      <w:numFmt w:val="bullet"/>
      <w:lvlText w:val=""/>
      <w:lvlJc w:val="left"/>
      <w:pPr>
        <w:tabs>
          <w:tab w:val="num" w:pos="5760"/>
        </w:tabs>
        <w:ind w:left="5760" w:hanging="360"/>
      </w:pPr>
      <w:rPr>
        <w:rFonts w:ascii="Symbol" w:hAnsi="Symbol" w:hint="default"/>
      </w:rPr>
    </w:lvl>
    <w:lvl w:ilvl="8" w:tplc="ADEA8556" w:tentative="1">
      <w:start w:val="1"/>
      <w:numFmt w:val="bullet"/>
      <w:lvlText w:val=""/>
      <w:lvlJc w:val="left"/>
      <w:pPr>
        <w:tabs>
          <w:tab w:val="num" w:pos="6480"/>
        </w:tabs>
        <w:ind w:left="6480" w:hanging="360"/>
      </w:pPr>
      <w:rPr>
        <w:rFonts w:ascii="Symbol" w:hAnsi="Symbol" w:hint="default"/>
      </w:rPr>
    </w:lvl>
  </w:abstractNum>
  <w:abstractNum w:abstractNumId="39">
    <w:nsid w:val="72B55867"/>
    <w:multiLevelType w:val="hybridMultilevel"/>
    <w:tmpl w:val="CE4E15A4"/>
    <w:lvl w:ilvl="0" w:tplc="9BC2E6AC">
      <w:start w:val="1"/>
      <w:numFmt w:val="bullet"/>
      <w:lvlText w:val=""/>
      <w:lvlJc w:val="left"/>
      <w:pPr>
        <w:ind w:left="1080" w:hanging="360"/>
      </w:pPr>
      <w:rPr>
        <w:rFonts w:ascii="Wingdings" w:hAnsi="Wingdings" w:hint="default"/>
      </w:rPr>
    </w:lvl>
    <w:lvl w:ilvl="1" w:tplc="9500AD1E">
      <w:start w:val="1"/>
      <w:numFmt w:val="lowerRoman"/>
      <w:lvlText w:val="%2)"/>
      <w:lvlJc w:val="left"/>
      <w:pPr>
        <w:ind w:left="1350" w:hanging="360"/>
      </w:pPr>
      <w:rPr>
        <w:rFonts w:ascii="Bookman Old Style" w:eastAsia="Times New Roman" w:hAnsi="Bookman Old Style" w:cs="Arial"/>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3096529"/>
    <w:multiLevelType w:val="hybridMultilevel"/>
    <w:tmpl w:val="438A50C4"/>
    <w:lvl w:ilvl="0" w:tplc="C4FC8854">
      <w:start w:val="1"/>
      <w:numFmt w:val="bullet"/>
      <w:lvlText w:val=""/>
      <w:lvlJc w:val="left"/>
      <w:pPr>
        <w:tabs>
          <w:tab w:val="num" w:pos="720"/>
        </w:tabs>
        <w:ind w:left="720" w:hanging="360"/>
      </w:pPr>
      <w:rPr>
        <w:rFonts w:ascii="Symbol" w:hAnsi="Symbol" w:hint="default"/>
      </w:rPr>
    </w:lvl>
    <w:lvl w:ilvl="1" w:tplc="7A92CBD6" w:tentative="1">
      <w:start w:val="1"/>
      <w:numFmt w:val="bullet"/>
      <w:lvlText w:val=""/>
      <w:lvlJc w:val="left"/>
      <w:pPr>
        <w:tabs>
          <w:tab w:val="num" w:pos="1440"/>
        </w:tabs>
        <w:ind w:left="1440" w:hanging="360"/>
      </w:pPr>
      <w:rPr>
        <w:rFonts w:ascii="Symbol" w:hAnsi="Symbol" w:hint="default"/>
      </w:rPr>
    </w:lvl>
    <w:lvl w:ilvl="2" w:tplc="46904FDC" w:tentative="1">
      <w:start w:val="1"/>
      <w:numFmt w:val="bullet"/>
      <w:lvlText w:val=""/>
      <w:lvlJc w:val="left"/>
      <w:pPr>
        <w:tabs>
          <w:tab w:val="num" w:pos="2160"/>
        </w:tabs>
        <w:ind w:left="2160" w:hanging="360"/>
      </w:pPr>
      <w:rPr>
        <w:rFonts w:ascii="Symbol" w:hAnsi="Symbol" w:hint="default"/>
      </w:rPr>
    </w:lvl>
    <w:lvl w:ilvl="3" w:tplc="1068ABFC" w:tentative="1">
      <w:start w:val="1"/>
      <w:numFmt w:val="bullet"/>
      <w:lvlText w:val=""/>
      <w:lvlJc w:val="left"/>
      <w:pPr>
        <w:tabs>
          <w:tab w:val="num" w:pos="2880"/>
        </w:tabs>
        <w:ind w:left="2880" w:hanging="360"/>
      </w:pPr>
      <w:rPr>
        <w:rFonts w:ascii="Symbol" w:hAnsi="Symbol" w:hint="default"/>
      </w:rPr>
    </w:lvl>
    <w:lvl w:ilvl="4" w:tplc="928C7224" w:tentative="1">
      <w:start w:val="1"/>
      <w:numFmt w:val="bullet"/>
      <w:lvlText w:val=""/>
      <w:lvlJc w:val="left"/>
      <w:pPr>
        <w:tabs>
          <w:tab w:val="num" w:pos="3600"/>
        </w:tabs>
        <w:ind w:left="3600" w:hanging="360"/>
      </w:pPr>
      <w:rPr>
        <w:rFonts w:ascii="Symbol" w:hAnsi="Symbol" w:hint="default"/>
      </w:rPr>
    </w:lvl>
    <w:lvl w:ilvl="5" w:tplc="4B7EB304" w:tentative="1">
      <w:start w:val="1"/>
      <w:numFmt w:val="bullet"/>
      <w:lvlText w:val=""/>
      <w:lvlJc w:val="left"/>
      <w:pPr>
        <w:tabs>
          <w:tab w:val="num" w:pos="4320"/>
        </w:tabs>
        <w:ind w:left="4320" w:hanging="360"/>
      </w:pPr>
      <w:rPr>
        <w:rFonts w:ascii="Symbol" w:hAnsi="Symbol" w:hint="default"/>
      </w:rPr>
    </w:lvl>
    <w:lvl w:ilvl="6" w:tplc="4FEEE960" w:tentative="1">
      <w:start w:val="1"/>
      <w:numFmt w:val="bullet"/>
      <w:lvlText w:val=""/>
      <w:lvlJc w:val="left"/>
      <w:pPr>
        <w:tabs>
          <w:tab w:val="num" w:pos="5040"/>
        </w:tabs>
        <w:ind w:left="5040" w:hanging="360"/>
      </w:pPr>
      <w:rPr>
        <w:rFonts w:ascii="Symbol" w:hAnsi="Symbol" w:hint="default"/>
      </w:rPr>
    </w:lvl>
    <w:lvl w:ilvl="7" w:tplc="A70290FC" w:tentative="1">
      <w:start w:val="1"/>
      <w:numFmt w:val="bullet"/>
      <w:lvlText w:val=""/>
      <w:lvlJc w:val="left"/>
      <w:pPr>
        <w:tabs>
          <w:tab w:val="num" w:pos="5760"/>
        </w:tabs>
        <w:ind w:left="5760" w:hanging="360"/>
      </w:pPr>
      <w:rPr>
        <w:rFonts w:ascii="Symbol" w:hAnsi="Symbol" w:hint="default"/>
      </w:rPr>
    </w:lvl>
    <w:lvl w:ilvl="8" w:tplc="77CA15CA" w:tentative="1">
      <w:start w:val="1"/>
      <w:numFmt w:val="bullet"/>
      <w:lvlText w:val=""/>
      <w:lvlJc w:val="left"/>
      <w:pPr>
        <w:tabs>
          <w:tab w:val="num" w:pos="6480"/>
        </w:tabs>
        <w:ind w:left="6480" w:hanging="360"/>
      </w:pPr>
      <w:rPr>
        <w:rFonts w:ascii="Symbol" w:hAnsi="Symbol" w:hint="default"/>
      </w:rPr>
    </w:lvl>
  </w:abstractNum>
  <w:abstractNum w:abstractNumId="41">
    <w:nsid w:val="731A04A7"/>
    <w:multiLevelType w:val="multilevel"/>
    <w:tmpl w:val="3CCE1D86"/>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2">
    <w:nsid w:val="73223149"/>
    <w:multiLevelType w:val="multilevel"/>
    <w:tmpl w:val="D40C63F8"/>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nsid w:val="74E713E5"/>
    <w:multiLevelType w:val="multilevel"/>
    <w:tmpl w:val="B89E22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nsid w:val="75187BE7"/>
    <w:multiLevelType w:val="hybridMultilevel"/>
    <w:tmpl w:val="51E07308"/>
    <w:lvl w:ilvl="0" w:tplc="4224C5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BDB4A4B"/>
    <w:multiLevelType w:val="singleLevel"/>
    <w:tmpl w:val="BA5015AC"/>
    <w:lvl w:ilvl="0">
      <w:start w:val="1"/>
      <w:numFmt w:val="lowerLetter"/>
      <w:lvlText w:val="(%1)"/>
      <w:lvlJc w:val="left"/>
      <w:pPr>
        <w:tabs>
          <w:tab w:val="num" w:pos="1440"/>
        </w:tabs>
        <w:ind w:left="1440" w:hanging="720"/>
      </w:pPr>
      <w:rPr>
        <w:rFonts w:hint="default"/>
      </w:rPr>
    </w:lvl>
  </w:abstractNum>
  <w:abstractNum w:abstractNumId="46">
    <w:nsid w:val="7E5A0795"/>
    <w:multiLevelType w:val="hybridMultilevel"/>
    <w:tmpl w:val="3FE0E45A"/>
    <w:lvl w:ilvl="0" w:tplc="00CA80E0">
      <w:start w:val="1"/>
      <w:numFmt w:val="bullet"/>
      <w:lvlText w:val=""/>
      <w:lvlJc w:val="left"/>
      <w:pPr>
        <w:tabs>
          <w:tab w:val="num" w:pos="720"/>
        </w:tabs>
        <w:ind w:left="720" w:hanging="360"/>
      </w:pPr>
      <w:rPr>
        <w:rFonts w:ascii="Symbol" w:hAnsi="Symbol" w:hint="default"/>
      </w:rPr>
    </w:lvl>
    <w:lvl w:ilvl="1" w:tplc="7396AC0C" w:tentative="1">
      <w:start w:val="1"/>
      <w:numFmt w:val="bullet"/>
      <w:lvlText w:val=""/>
      <w:lvlJc w:val="left"/>
      <w:pPr>
        <w:tabs>
          <w:tab w:val="num" w:pos="1440"/>
        </w:tabs>
        <w:ind w:left="1440" w:hanging="360"/>
      </w:pPr>
      <w:rPr>
        <w:rFonts w:ascii="Symbol" w:hAnsi="Symbol" w:hint="default"/>
      </w:rPr>
    </w:lvl>
    <w:lvl w:ilvl="2" w:tplc="D6422908" w:tentative="1">
      <w:start w:val="1"/>
      <w:numFmt w:val="bullet"/>
      <w:lvlText w:val=""/>
      <w:lvlJc w:val="left"/>
      <w:pPr>
        <w:tabs>
          <w:tab w:val="num" w:pos="2160"/>
        </w:tabs>
        <w:ind w:left="2160" w:hanging="360"/>
      </w:pPr>
      <w:rPr>
        <w:rFonts w:ascii="Symbol" w:hAnsi="Symbol" w:hint="default"/>
      </w:rPr>
    </w:lvl>
    <w:lvl w:ilvl="3" w:tplc="6F1A9CF8" w:tentative="1">
      <w:start w:val="1"/>
      <w:numFmt w:val="bullet"/>
      <w:lvlText w:val=""/>
      <w:lvlJc w:val="left"/>
      <w:pPr>
        <w:tabs>
          <w:tab w:val="num" w:pos="2880"/>
        </w:tabs>
        <w:ind w:left="2880" w:hanging="360"/>
      </w:pPr>
      <w:rPr>
        <w:rFonts w:ascii="Symbol" w:hAnsi="Symbol" w:hint="default"/>
      </w:rPr>
    </w:lvl>
    <w:lvl w:ilvl="4" w:tplc="6C44FFD0" w:tentative="1">
      <w:start w:val="1"/>
      <w:numFmt w:val="bullet"/>
      <w:lvlText w:val=""/>
      <w:lvlJc w:val="left"/>
      <w:pPr>
        <w:tabs>
          <w:tab w:val="num" w:pos="3600"/>
        </w:tabs>
        <w:ind w:left="3600" w:hanging="360"/>
      </w:pPr>
      <w:rPr>
        <w:rFonts w:ascii="Symbol" w:hAnsi="Symbol" w:hint="default"/>
      </w:rPr>
    </w:lvl>
    <w:lvl w:ilvl="5" w:tplc="878C8DFE" w:tentative="1">
      <w:start w:val="1"/>
      <w:numFmt w:val="bullet"/>
      <w:lvlText w:val=""/>
      <w:lvlJc w:val="left"/>
      <w:pPr>
        <w:tabs>
          <w:tab w:val="num" w:pos="4320"/>
        </w:tabs>
        <w:ind w:left="4320" w:hanging="360"/>
      </w:pPr>
      <w:rPr>
        <w:rFonts w:ascii="Symbol" w:hAnsi="Symbol" w:hint="default"/>
      </w:rPr>
    </w:lvl>
    <w:lvl w:ilvl="6" w:tplc="B2A29AB4" w:tentative="1">
      <w:start w:val="1"/>
      <w:numFmt w:val="bullet"/>
      <w:lvlText w:val=""/>
      <w:lvlJc w:val="left"/>
      <w:pPr>
        <w:tabs>
          <w:tab w:val="num" w:pos="5040"/>
        </w:tabs>
        <w:ind w:left="5040" w:hanging="360"/>
      </w:pPr>
      <w:rPr>
        <w:rFonts w:ascii="Symbol" w:hAnsi="Symbol" w:hint="default"/>
      </w:rPr>
    </w:lvl>
    <w:lvl w:ilvl="7" w:tplc="8B42C9F0" w:tentative="1">
      <w:start w:val="1"/>
      <w:numFmt w:val="bullet"/>
      <w:lvlText w:val=""/>
      <w:lvlJc w:val="left"/>
      <w:pPr>
        <w:tabs>
          <w:tab w:val="num" w:pos="5760"/>
        </w:tabs>
        <w:ind w:left="5760" w:hanging="360"/>
      </w:pPr>
      <w:rPr>
        <w:rFonts w:ascii="Symbol" w:hAnsi="Symbol" w:hint="default"/>
      </w:rPr>
    </w:lvl>
    <w:lvl w:ilvl="8" w:tplc="9AEE3CC0" w:tentative="1">
      <w:start w:val="1"/>
      <w:numFmt w:val="bullet"/>
      <w:lvlText w:val=""/>
      <w:lvlJc w:val="left"/>
      <w:pPr>
        <w:tabs>
          <w:tab w:val="num" w:pos="6480"/>
        </w:tabs>
        <w:ind w:left="6480" w:hanging="360"/>
      </w:pPr>
      <w:rPr>
        <w:rFonts w:ascii="Symbol" w:hAnsi="Symbol" w:hint="default"/>
      </w:rPr>
    </w:lvl>
  </w:abstractNum>
  <w:num w:numId="1">
    <w:abstractNumId w:val="18"/>
  </w:num>
  <w:num w:numId="2">
    <w:abstractNumId w:val="39"/>
  </w:num>
  <w:num w:numId="3">
    <w:abstractNumId w:val="19"/>
  </w:num>
  <w:num w:numId="4">
    <w:abstractNumId w:val="36"/>
  </w:num>
  <w:num w:numId="5">
    <w:abstractNumId w:val="22"/>
  </w:num>
  <w:num w:numId="6">
    <w:abstractNumId w:val="24"/>
  </w:num>
  <w:num w:numId="7">
    <w:abstractNumId w:val="33"/>
  </w:num>
  <w:num w:numId="8">
    <w:abstractNumId w:val="2"/>
  </w:num>
  <w:num w:numId="9">
    <w:abstractNumId w:val="12"/>
  </w:num>
  <w:num w:numId="10">
    <w:abstractNumId w:val="17"/>
  </w:num>
  <w:num w:numId="11">
    <w:abstractNumId w:val="8"/>
  </w:num>
  <w:num w:numId="12">
    <w:abstractNumId w:val="20"/>
  </w:num>
  <w:num w:numId="13">
    <w:abstractNumId w:val="44"/>
  </w:num>
  <w:num w:numId="14">
    <w:abstractNumId w:val="31"/>
  </w:num>
  <w:num w:numId="15">
    <w:abstractNumId w:val="37"/>
  </w:num>
  <w:num w:numId="16">
    <w:abstractNumId w:val="45"/>
  </w:num>
  <w:num w:numId="17">
    <w:abstractNumId w:val="14"/>
  </w:num>
  <w:num w:numId="18">
    <w:abstractNumId w:val="35"/>
  </w:num>
  <w:num w:numId="19">
    <w:abstractNumId w:val="9"/>
  </w:num>
  <w:num w:numId="20">
    <w:abstractNumId w:val="34"/>
  </w:num>
  <w:num w:numId="21">
    <w:abstractNumId w:val="3"/>
  </w:num>
  <w:num w:numId="22">
    <w:abstractNumId w:val="32"/>
  </w:num>
  <w:num w:numId="23">
    <w:abstractNumId w:val="0"/>
  </w:num>
  <w:num w:numId="24">
    <w:abstractNumId w:val="28"/>
  </w:num>
  <w:num w:numId="25">
    <w:abstractNumId w:val="26"/>
  </w:num>
  <w:num w:numId="26">
    <w:abstractNumId w:val="7"/>
  </w:num>
  <w:num w:numId="27">
    <w:abstractNumId w:val="41"/>
  </w:num>
  <w:num w:numId="28">
    <w:abstractNumId w:val="42"/>
  </w:num>
  <w:num w:numId="29">
    <w:abstractNumId w:val="30"/>
  </w:num>
  <w:num w:numId="30">
    <w:abstractNumId w:val="4"/>
  </w:num>
  <w:num w:numId="31">
    <w:abstractNumId w:val="27"/>
  </w:num>
  <w:num w:numId="32">
    <w:abstractNumId w:val="1"/>
  </w:num>
  <w:num w:numId="33">
    <w:abstractNumId w:val="6"/>
  </w:num>
  <w:num w:numId="34">
    <w:abstractNumId w:val="5"/>
  </w:num>
  <w:num w:numId="35">
    <w:abstractNumId w:val="11"/>
  </w:num>
  <w:num w:numId="36">
    <w:abstractNumId w:val="25"/>
  </w:num>
  <w:num w:numId="37">
    <w:abstractNumId w:val="43"/>
  </w:num>
  <w:num w:numId="38">
    <w:abstractNumId w:val="46"/>
  </w:num>
  <w:num w:numId="39">
    <w:abstractNumId w:val="21"/>
  </w:num>
  <w:num w:numId="40">
    <w:abstractNumId w:val="40"/>
  </w:num>
  <w:num w:numId="41">
    <w:abstractNumId w:val="29"/>
  </w:num>
  <w:num w:numId="42">
    <w:abstractNumId w:val="15"/>
  </w:num>
  <w:num w:numId="43">
    <w:abstractNumId w:val="16"/>
  </w:num>
  <w:num w:numId="44">
    <w:abstractNumId w:val="13"/>
  </w:num>
  <w:num w:numId="45">
    <w:abstractNumId w:val="23"/>
  </w:num>
  <w:num w:numId="46">
    <w:abstractNumId w:val="38"/>
  </w:num>
  <w:num w:numId="47">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952840"/>
    <w:rsid w:val="00043692"/>
    <w:rsid w:val="00092AFC"/>
    <w:rsid w:val="000A2F8C"/>
    <w:rsid w:val="000E5184"/>
    <w:rsid w:val="00140878"/>
    <w:rsid w:val="002A1881"/>
    <w:rsid w:val="003A0F2A"/>
    <w:rsid w:val="003C4378"/>
    <w:rsid w:val="003D3B41"/>
    <w:rsid w:val="00434BE7"/>
    <w:rsid w:val="00466BAC"/>
    <w:rsid w:val="004A2A2C"/>
    <w:rsid w:val="004C6350"/>
    <w:rsid w:val="004D5C64"/>
    <w:rsid w:val="00524BBB"/>
    <w:rsid w:val="005544E5"/>
    <w:rsid w:val="005F23CE"/>
    <w:rsid w:val="005F51A6"/>
    <w:rsid w:val="0064263B"/>
    <w:rsid w:val="00666FA2"/>
    <w:rsid w:val="006B2655"/>
    <w:rsid w:val="0075186B"/>
    <w:rsid w:val="0076461D"/>
    <w:rsid w:val="00775FAC"/>
    <w:rsid w:val="007809D5"/>
    <w:rsid w:val="00787461"/>
    <w:rsid w:val="008509C4"/>
    <w:rsid w:val="0086074A"/>
    <w:rsid w:val="008826C8"/>
    <w:rsid w:val="008B435C"/>
    <w:rsid w:val="008C6BCD"/>
    <w:rsid w:val="00925B3D"/>
    <w:rsid w:val="00952840"/>
    <w:rsid w:val="00967604"/>
    <w:rsid w:val="0098763A"/>
    <w:rsid w:val="00A60032"/>
    <w:rsid w:val="00A70327"/>
    <w:rsid w:val="00B36E81"/>
    <w:rsid w:val="00B96BC9"/>
    <w:rsid w:val="00BA33D3"/>
    <w:rsid w:val="00BB7865"/>
    <w:rsid w:val="00C23570"/>
    <w:rsid w:val="00C40576"/>
    <w:rsid w:val="00C71F9D"/>
    <w:rsid w:val="00C805CE"/>
    <w:rsid w:val="00C935E5"/>
    <w:rsid w:val="00C95613"/>
    <w:rsid w:val="00CA76F5"/>
    <w:rsid w:val="00CF08FF"/>
    <w:rsid w:val="00D76FA1"/>
    <w:rsid w:val="00EF011F"/>
    <w:rsid w:val="00F03AC2"/>
    <w:rsid w:val="00F03C73"/>
    <w:rsid w:val="00F211AE"/>
    <w:rsid w:val="00F32A0C"/>
    <w:rsid w:val="00F66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840"/>
    <w:pPr>
      <w:spacing w:after="0" w:line="240" w:lineRule="auto"/>
    </w:pPr>
    <w:rPr>
      <w:rFonts w:ascii="Arial" w:eastAsia="Times New Roman"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2840"/>
    <w:pPr>
      <w:tabs>
        <w:tab w:val="center" w:pos="4320"/>
        <w:tab w:val="right" w:pos="8640"/>
      </w:tabs>
    </w:pPr>
  </w:style>
  <w:style w:type="character" w:customStyle="1" w:styleId="FooterChar">
    <w:name w:val="Footer Char"/>
    <w:basedOn w:val="DefaultParagraphFont"/>
    <w:link w:val="Footer"/>
    <w:uiPriority w:val="99"/>
    <w:rsid w:val="00952840"/>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952840"/>
    <w:pPr>
      <w:spacing w:after="120"/>
    </w:pPr>
  </w:style>
  <w:style w:type="character" w:customStyle="1" w:styleId="BodyTextChar">
    <w:name w:val="Body Text Char"/>
    <w:basedOn w:val="DefaultParagraphFont"/>
    <w:link w:val="BodyText"/>
    <w:uiPriority w:val="99"/>
    <w:semiHidden/>
    <w:rsid w:val="00952840"/>
    <w:rPr>
      <w:rFonts w:ascii="Arial" w:eastAsia="Times New Roman" w:hAnsi="Arial" w:cs="Arial"/>
      <w:sz w:val="24"/>
      <w:szCs w:val="24"/>
      <w:lang w:val="en-GB"/>
    </w:rPr>
  </w:style>
  <w:style w:type="paragraph" w:styleId="NoSpacing">
    <w:name w:val="No Spacing"/>
    <w:link w:val="NoSpacingChar"/>
    <w:uiPriority w:val="1"/>
    <w:qFormat/>
    <w:rsid w:val="0095284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52840"/>
    <w:rPr>
      <w:rFonts w:ascii="Calibri" w:eastAsia="Times New Roman" w:hAnsi="Calibri" w:cs="Times New Roman"/>
    </w:rPr>
  </w:style>
  <w:style w:type="paragraph" w:styleId="NormalWeb">
    <w:name w:val="Normal (Web)"/>
    <w:basedOn w:val="Normal"/>
    <w:uiPriority w:val="99"/>
    <w:unhideWhenUsed/>
    <w:rsid w:val="00952840"/>
    <w:pPr>
      <w:spacing w:before="100" w:beforeAutospacing="1" w:after="100" w:afterAutospacing="1"/>
    </w:pPr>
    <w:rPr>
      <w:rFonts w:ascii="Times New Roman" w:hAnsi="Times New Roman" w:cs="Times New Roman"/>
      <w:lang w:val="en-US"/>
    </w:rPr>
  </w:style>
  <w:style w:type="paragraph" w:customStyle="1" w:styleId="Default">
    <w:name w:val="Default"/>
    <w:rsid w:val="009528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952840"/>
    <w:pPr>
      <w:spacing w:after="200" w:line="276" w:lineRule="auto"/>
      <w:ind w:left="720"/>
      <w:contextualSpacing/>
    </w:pPr>
    <w:rPr>
      <w:rFonts w:ascii="Calibri" w:eastAsia="Calibri" w:hAnsi="Calibri" w:cs="Times New Roman"/>
      <w:sz w:val="22"/>
      <w:szCs w:val="22"/>
      <w:lang w:val="en-US"/>
    </w:rPr>
  </w:style>
  <w:style w:type="paragraph" w:customStyle="1" w:styleId="BankNormalCharCharCharCharChar">
    <w:name w:val="BankNormal Char Char Char Char Char"/>
    <w:basedOn w:val="Normal"/>
    <w:link w:val="BankNormalCharCharCharCharCharChar"/>
    <w:rsid w:val="00952840"/>
    <w:pPr>
      <w:overflowPunct w:val="0"/>
      <w:autoSpaceDE w:val="0"/>
      <w:autoSpaceDN w:val="0"/>
      <w:adjustRightInd w:val="0"/>
      <w:spacing w:after="240"/>
      <w:textAlignment w:val="baseline"/>
    </w:pPr>
    <w:rPr>
      <w:rFonts w:ascii="Times New Roman" w:hAnsi="Times New Roman" w:cs="Times New Roman"/>
      <w:lang w:eastAsia="en-GB"/>
    </w:rPr>
  </w:style>
  <w:style w:type="character" w:customStyle="1" w:styleId="BankNormalCharCharCharCharCharChar">
    <w:name w:val="BankNormal Char Char Char Char Char Char"/>
    <w:basedOn w:val="DefaultParagraphFont"/>
    <w:link w:val="BankNormalCharCharCharCharChar"/>
    <w:rsid w:val="00952840"/>
    <w:rPr>
      <w:rFonts w:ascii="Times New Roman" w:eastAsia="Times New Roman" w:hAnsi="Times New Roman" w:cs="Times New Roman"/>
      <w:sz w:val="24"/>
      <w:szCs w:val="24"/>
      <w:lang w:val="en-GB" w:eastAsia="en-GB"/>
    </w:rPr>
  </w:style>
  <w:style w:type="paragraph" w:customStyle="1" w:styleId="UGHeading">
    <w:name w:val="UG Heading"/>
    <w:basedOn w:val="Normal"/>
    <w:rsid w:val="00952840"/>
    <w:pPr>
      <w:tabs>
        <w:tab w:val="num" w:pos="567"/>
      </w:tabs>
      <w:overflowPunct w:val="0"/>
      <w:autoSpaceDE w:val="0"/>
      <w:autoSpaceDN w:val="0"/>
      <w:adjustRightInd w:val="0"/>
      <w:spacing w:before="120" w:after="60"/>
      <w:ind w:left="567" w:hanging="567"/>
      <w:jc w:val="both"/>
      <w:textAlignment w:val="baseline"/>
    </w:pPr>
    <w:rPr>
      <w:rFonts w:ascii="Times New Roman Bold" w:hAnsi="Times New Roman Bold" w:cs="Times New Roman Bold"/>
      <w:b/>
      <w:bCs/>
      <w:sz w:val="28"/>
      <w:szCs w:val="28"/>
      <w:lang w:eastAsia="en-GB"/>
    </w:rPr>
  </w:style>
  <w:style w:type="paragraph" w:customStyle="1" w:styleId="Outline">
    <w:name w:val="Outline"/>
    <w:basedOn w:val="Normal"/>
    <w:rsid w:val="00952840"/>
    <w:pPr>
      <w:overflowPunct w:val="0"/>
      <w:autoSpaceDE w:val="0"/>
      <w:autoSpaceDN w:val="0"/>
      <w:adjustRightInd w:val="0"/>
      <w:spacing w:before="240"/>
      <w:textAlignment w:val="baseline"/>
    </w:pPr>
    <w:rPr>
      <w:rFonts w:ascii="Times New Roman" w:hAnsi="Times New Roman" w:cs="Times New Roman"/>
      <w:kern w:val="28"/>
      <w:lang w:eastAsia="en-GB"/>
    </w:rPr>
  </w:style>
  <w:style w:type="paragraph" w:styleId="BalloonText">
    <w:name w:val="Balloon Text"/>
    <w:basedOn w:val="Normal"/>
    <w:link w:val="BalloonTextChar"/>
    <w:uiPriority w:val="99"/>
    <w:semiHidden/>
    <w:unhideWhenUsed/>
    <w:rsid w:val="00952840"/>
    <w:rPr>
      <w:rFonts w:ascii="Tahoma" w:hAnsi="Tahoma" w:cs="Tahoma"/>
      <w:sz w:val="16"/>
      <w:szCs w:val="16"/>
    </w:rPr>
  </w:style>
  <w:style w:type="character" w:customStyle="1" w:styleId="BalloonTextChar">
    <w:name w:val="Balloon Text Char"/>
    <w:basedOn w:val="DefaultParagraphFont"/>
    <w:link w:val="BalloonText"/>
    <w:uiPriority w:val="99"/>
    <w:semiHidden/>
    <w:rsid w:val="00952840"/>
    <w:rPr>
      <w:rFonts w:ascii="Tahoma" w:eastAsia="Times New Roman" w:hAnsi="Tahoma" w:cs="Tahoma"/>
      <w:sz w:val="16"/>
      <w:szCs w:val="16"/>
      <w:lang w:val="en-GB"/>
    </w:rPr>
  </w:style>
  <w:style w:type="paragraph" w:styleId="Header">
    <w:name w:val="header"/>
    <w:basedOn w:val="Normal"/>
    <w:link w:val="HeaderChar"/>
    <w:uiPriority w:val="99"/>
    <w:unhideWhenUsed/>
    <w:rsid w:val="00952840"/>
    <w:pPr>
      <w:tabs>
        <w:tab w:val="center" w:pos="4680"/>
        <w:tab w:val="right" w:pos="9360"/>
      </w:tabs>
    </w:pPr>
  </w:style>
  <w:style w:type="character" w:customStyle="1" w:styleId="HeaderChar">
    <w:name w:val="Header Char"/>
    <w:basedOn w:val="DefaultParagraphFont"/>
    <w:link w:val="Header"/>
    <w:uiPriority w:val="99"/>
    <w:rsid w:val="00952840"/>
    <w:rPr>
      <w:rFonts w:ascii="Arial" w:eastAsia="Times New Roman" w:hAnsi="Arial" w:cs="Arial"/>
      <w:sz w:val="24"/>
      <w:szCs w:val="24"/>
      <w:lang w:val="en-GB"/>
    </w:rPr>
  </w:style>
  <w:style w:type="table" w:styleId="TableGrid">
    <w:name w:val="Table Grid"/>
    <w:basedOn w:val="TableNormal"/>
    <w:uiPriority w:val="59"/>
    <w:rsid w:val="000E5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840"/>
    <w:pPr>
      <w:spacing w:after="0" w:line="240" w:lineRule="auto"/>
    </w:pPr>
    <w:rPr>
      <w:rFonts w:ascii="Arial" w:eastAsia="Times New Roman"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2840"/>
    <w:pPr>
      <w:tabs>
        <w:tab w:val="center" w:pos="4320"/>
        <w:tab w:val="right" w:pos="8640"/>
      </w:tabs>
    </w:pPr>
  </w:style>
  <w:style w:type="character" w:customStyle="1" w:styleId="FooterChar">
    <w:name w:val="Footer Char"/>
    <w:basedOn w:val="DefaultParagraphFont"/>
    <w:link w:val="Footer"/>
    <w:uiPriority w:val="99"/>
    <w:rsid w:val="00952840"/>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952840"/>
    <w:pPr>
      <w:spacing w:after="120"/>
    </w:pPr>
  </w:style>
  <w:style w:type="character" w:customStyle="1" w:styleId="BodyTextChar">
    <w:name w:val="Body Text Char"/>
    <w:basedOn w:val="DefaultParagraphFont"/>
    <w:link w:val="BodyText"/>
    <w:uiPriority w:val="99"/>
    <w:semiHidden/>
    <w:rsid w:val="00952840"/>
    <w:rPr>
      <w:rFonts w:ascii="Arial" w:eastAsia="Times New Roman" w:hAnsi="Arial" w:cs="Arial"/>
      <w:sz w:val="24"/>
      <w:szCs w:val="24"/>
      <w:lang w:val="en-GB"/>
    </w:rPr>
  </w:style>
  <w:style w:type="paragraph" w:styleId="NoSpacing">
    <w:name w:val="No Spacing"/>
    <w:link w:val="NoSpacingChar"/>
    <w:uiPriority w:val="1"/>
    <w:qFormat/>
    <w:rsid w:val="0095284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52840"/>
    <w:rPr>
      <w:rFonts w:ascii="Calibri" w:eastAsia="Times New Roman" w:hAnsi="Calibri" w:cs="Times New Roman"/>
    </w:rPr>
  </w:style>
  <w:style w:type="paragraph" w:styleId="NormalWeb">
    <w:name w:val="Normal (Web)"/>
    <w:basedOn w:val="Normal"/>
    <w:uiPriority w:val="99"/>
    <w:unhideWhenUsed/>
    <w:rsid w:val="00952840"/>
    <w:pPr>
      <w:spacing w:before="100" w:beforeAutospacing="1" w:after="100" w:afterAutospacing="1"/>
    </w:pPr>
    <w:rPr>
      <w:rFonts w:ascii="Times New Roman" w:hAnsi="Times New Roman" w:cs="Times New Roman"/>
      <w:lang w:val="en-US"/>
    </w:rPr>
  </w:style>
  <w:style w:type="paragraph" w:customStyle="1" w:styleId="Default">
    <w:name w:val="Default"/>
    <w:rsid w:val="009528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99"/>
    <w:qFormat/>
    <w:rsid w:val="00952840"/>
    <w:pPr>
      <w:spacing w:after="200" w:line="276" w:lineRule="auto"/>
      <w:ind w:left="720"/>
      <w:contextualSpacing/>
    </w:pPr>
    <w:rPr>
      <w:rFonts w:ascii="Calibri" w:eastAsia="Calibri" w:hAnsi="Calibri" w:cs="Times New Roman"/>
      <w:sz w:val="22"/>
      <w:szCs w:val="22"/>
      <w:lang w:val="en-US"/>
    </w:rPr>
  </w:style>
  <w:style w:type="paragraph" w:customStyle="1" w:styleId="BankNormalCharCharCharCharChar">
    <w:name w:val="BankNormal Char Char Char Char Char"/>
    <w:basedOn w:val="Normal"/>
    <w:link w:val="BankNormalCharCharCharCharCharChar"/>
    <w:rsid w:val="00952840"/>
    <w:pPr>
      <w:overflowPunct w:val="0"/>
      <w:autoSpaceDE w:val="0"/>
      <w:autoSpaceDN w:val="0"/>
      <w:adjustRightInd w:val="0"/>
      <w:spacing w:after="240"/>
      <w:textAlignment w:val="baseline"/>
    </w:pPr>
    <w:rPr>
      <w:rFonts w:ascii="Times New Roman" w:hAnsi="Times New Roman" w:cs="Times New Roman"/>
      <w:lang w:eastAsia="en-GB"/>
    </w:rPr>
  </w:style>
  <w:style w:type="character" w:customStyle="1" w:styleId="BankNormalCharCharCharCharCharChar">
    <w:name w:val="BankNormal Char Char Char Char Char Char"/>
    <w:basedOn w:val="DefaultParagraphFont"/>
    <w:link w:val="BankNormalCharCharCharCharChar"/>
    <w:rsid w:val="00952840"/>
    <w:rPr>
      <w:rFonts w:ascii="Times New Roman" w:eastAsia="Times New Roman" w:hAnsi="Times New Roman" w:cs="Times New Roman"/>
      <w:sz w:val="24"/>
      <w:szCs w:val="24"/>
      <w:lang w:val="en-GB" w:eastAsia="en-GB"/>
    </w:rPr>
  </w:style>
  <w:style w:type="paragraph" w:customStyle="1" w:styleId="UGHeading">
    <w:name w:val="UG Heading"/>
    <w:basedOn w:val="Normal"/>
    <w:rsid w:val="00952840"/>
    <w:pPr>
      <w:tabs>
        <w:tab w:val="num" w:pos="567"/>
      </w:tabs>
      <w:overflowPunct w:val="0"/>
      <w:autoSpaceDE w:val="0"/>
      <w:autoSpaceDN w:val="0"/>
      <w:adjustRightInd w:val="0"/>
      <w:spacing w:before="120" w:after="60"/>
      <w:ind w:left="567" w:hanging="567"/>
      <w:jc w:val="both"/>
      <w:textAlignment w:val="baseline"/>
    </w:pPr>
    <w:rPr>
      <w:rFonts w:ascii="Times New Roman Bold" w:hAnsi="Times New Roman Bold" w:cs="Times New Roman Bold"/>
      <w:b/>
      <w:bCs/>
      <w:sz w:val="28"/>
      <w:szCs w:val="28"/>
      <w:lang w:eastAsia="en-GB"/>
    </w:rPr>
  </w:style>
  <w:style w:type="paragraph" w:customStyle="1" w:styleId="Outline">
    <w:name w:val="Outline"/>
    <w:basedOn w:val="Normal"/>
    <w:rsid w:val="00952840"/>
    <w:pPr>
      <w:overflowPunct w:val="0"/>
      <w:autoSpaceDE w:val="0"/>
      <w:autoSpaceDN w:val="0"/>
      <w:adjustRightInd w:val="0"/>
      <w:spacing w:before="240"/>
      <w:textAlignment w:val="baseline"/>
    </w:pPr>
    <w:rPr>
      <w:rFonts w:ascii="Times New Roman" w:hAnsi="Times New Roman" w:cs="Times New Roman"/>
      <w:kern w:val="28"/>
      <w:lang w:eastAsia="en-GB"/>
    </w:rPr>
  </w:style>
  <w:style w:type="paragraph" w:styleId="BalloonText">
    <w:name w:val="Balloon Text"/>
    <w:basedOn w:val="Normal"/>
    <w:link w:val="BalloonTextChar"/>
    <w:uiPriority w:val="99"/>
    <w:semiHidden/>
    <w:unhideWhenUsed/>
    <w:rsid w:val="00952840"/>
    <w:rPr>
      <w:rFonts w:ascii="Tahoma" w:hAnsi="Tahoma" w:cs="Tahoma"/>
      <w:sz w:val="16"/>
      <w:szCs w:val="16"/>
    </w:rPr>
  </w:style>
  <w:style w:type="character" w:customStyle="1" w:styleId="BalloonTextChar">
    <w:name w:val="Balloon Text Char"/>
    <w:basedOn w:val="DefaultParagraphFont"/>
    <w:link w:val="BalloonText"/>
    <w:uiPriority w:val="99"/>
    <w:semiHidden/>
    <w:rsid w:val="00952840"/>
    <w:rPr>
      <w:rFonts w:ascii="Tahoma" w:eastAsia="Times New Roman" w:hAnsi="Tahoma" w:cs="Tahoma"/>
      <w:sz w:val="16"/>
      <w:szCs w:val="16"/>
      <w:lang w:val="en-GB"/>
    </w:rPr>
  </w:style>
  <w:style w:type="paragraph" w:styleId="Header">
    <w:name w:val="header"/>
    <w:basedOn w:val="Normal"/>
    <w:link w:val="HeaderChar"/>
    <w:uiPriority w:val="99"/>
    <w:unhideWhenUsed/>
    <w:rsid w:val="00952840"/>
    <w:pPr>
      <w:tabs>
        <w:tab w:val="center" w:pos="4680"/>
        <w:tab w:val="right" w:pos="9360"/>
      </w:tabs>
    </w:pPr>
  </w:style>
  <w:style w:type="character" w:customStyle="1" w:styleId="HeaderChar">
    <w:name w:val="Header Char"/>
    <w:basedOn w:val="DefaultParagraphFont"/>
    <w:link w:val="Header"/>
    <w:uiPriority w:val="99"/>
    <w:rsid w:val="00952840"/>
    <w:rPr>
      <w:rFonts w:ascii="Arial" w:eastAsia="Times New Roman" w:hAnsi="Arial" w:cs="Arial"/>
      <w:sz w:val="24"/>
      <w:szCs w:val="24"/>
      <w:lang w:val="en-GB"/>
    </w:rPr>
  </w:style>
</w:styles>
</file>

<file path=word/webSettings.xml><?xml version="1.0" encoding="utf-8"?>
<w:webSettings xmlns:r="http://schemas.openxmlformats.org/officeDocument/2006/relationships" xmlns:w="http://schemas.openxmlformats.org/wordprocessingml/2006/main">
  <w:divs>
    <w:div w:id="12806649">
      <w:bodyDiv w:val="1"/>
      <w:marLeft w:val="0"/>
      <w:marRight w:val="0"/>
      <w:marTop w:val="0"/>
      <w:marBottom w:val="0"/>
      <w:divBdr>
        <w:top w:val="none" w:sz="0" w:space="0" w:color="auto"/>
        <w:left w:val="none" w:sz="0" w:space="0" w:color="auto"/>
        <w:bottom w:val="none" w:sz="0" w:space="0" w:color="auto"/>
        <w:right w:val="none" w:sz="0" w:space="0" w:color="auto"/>
      </w:divBdr>
      <w:divsChild>
        <w:div w:id="980157182">
          <w:marLeft w:val="432"/>
          <w:marRight w:val="0"/>
          <w:marTop w:val="106"/>
          <w:marBottom w:val="0"/>
          <w:divBdr>
            <w:top w:val="none" w:sz="0" w:space="0" w:color="auto"/>
            <w:left w:val="none" w:sz="0" w:space="0" w:color="auto"/>
            <w:bottom w:val="none" w:sz="0" w:space="0" w:color="auto"/>
            <w:right w:val="none" w:sz="0" w:space="0" w:color="auto"/>
          </w:divBdr>
        </w:div>
        <w:div w:id="1523545760">
          <w:marLeft w:val="432"/>
          <w:marRight w:val="0"/>
          <w:marTop w:val="106"/>
          <w:marBottom w:val="0"/>
          <w:divBdr>
            <w:top w:val="none" w:sz="0" w:space="0" w:color="auto"/>
            <w:left w:val="none" w:sz="0" w:space="0" w:color="auto"/>
            <w:bottom w:val="none" w:sz="0" w:space="0" w:color="auto"/>
            <w:right w:val="none" w:sz="0" w:space="0" w:color="auto"/>
          </w:divBdr>
        </w:div>
        <w:div w:id="255093529">
          <w:marLeft w:val="432"/>
          <w:marRight w:val="0"/>
          <w:marTop w:val="106"/>
          <w:marBottom w:val="0"/>
          <w:divBdr>
            <w:top w:val="none" w:sz="0" w:space="0" w:color="auto"/>
            <w:left w:val="none" w:sz="0" w:space="0" w:color="auto"/>
            <w:bottom w:val="none" w:sz="0" w:space="0" w:color="auto"/>
            <w:right w:val="none" w:sz="0" w:space="0" w:color="auto"/>
          </w:divBdr>
        </w:div>
        <w:div w:id="1299460246">
          <w:marLeft w:val="432"/>
          <w:marRight w:val="0"/>
          <w:marTop w:val="106"/>
          <w:marBottom w:val="0"/>
          <w:divBdr>
            <w:top w:val="none" w:sz="0" w:space="0" w:color="auto"/>
            <w:left w:val="none" w:sz="0" w:space="0" w:color="auto"/>
            <w:bottom w:val="none" w:sz="0" w:space="0" w:color="auto"/>
            <w:right w:val="none" w:sz="0" w:space="0" w:color="auto"/>
          </w:divBdr>
        </w:div>
        <w:div w:id="242953089">
          <w:marLeft w:val="432"/>
          <w:marRight w:val="0"/>
          <w:marTop w:val="106"/>
          <w:marBottom w:val="0"/>
          <w:divBdr>
            <w:top w:val="none" w:sz="0" w:space="0" w:color="auto"/>
            <w:left w:val="none" w:sz="0" w:space="0" w:color="auto"/>
            <w:bottom w:val="none" w:sz="0" w:space="0" w:color="auto"/>
            <w:right w:val="none" w:sz="0" w:space="0" w:color="auto"/>
          </w:divBdr>
        </w:div>
      </w:divsChild>
    </w:div>
    <w:div w:id="215316221">
      <w:bodyDiv w:val="1"/>
      <w:marLeft w:val="0"/>
      <w:marRight w:val="0"/>
      <w:marTop w:val="0"/>
      <w:marBottom w:val="0"/>
      <w:divBdr>
        <w:top w:val="none" w:sz="0" w:space="0" w:color="auto"/>
        <w:left w:val="none" w:sz="0" w:space="0" w:color="auto"/>
        <w:bottom w:val="none" w:sz="0" w:space="0" w:color="auto"/>
        <w:right w:val="none" w:sz="0" w:space="0" w:color="auto"/>
      </w:divBdr>
      <w:divsChild>
        <w:div w:id="396905701">
          <w:marLeft w:val="432"/>
          <w:marRight w:val="0"/>
          <w:marTop w:val="134"/>
          <w:marBottom w:val="0"/>
          <w:divBdr>
            <w:top w:val="none" w:sz="0" w:space="0" w:color="auto"/>
            <w:left w:val="none" w:sz="0" w:space="0" w:color="auto"/>
            <w:bottom w:val="none" w:sz="0" w:space="0" w:color="auto"/>
            <w:right w:val="none" w:sz="0" w:space="0" w:color="auto"/>
          </w:divBdr>
        </w:div>
        <w:div w:id="176234153">
          <w:marLeft w:val="907"/>
          <w:marRight w:val="0"/>
          <w:marTop w:val="134"/>
          <w:marBottom w:val="0"/>
          <w:divBdr>
            <w:top w:val="none" w:sz="0" w:space="0" w:color="auto"/>
            <w:left w:val="none" w:sz="0" w:space="0" w:color="auto"/>
            <w:bottom w:val="none" w:sz="0" w:space="0" w:color="auto"/>
            <w:right w:val="none" w:sz="0" w:space="0" w:color="auto"/>
          </w:divBdr>
        </w:div>
        <w:div w:id="1216041592">
          <w:marLeft w:val="907"/>
          <w:marRight w:val="0"/>
          <w:marTop w:val="134"/>
          <w:marBottom w:val="0"/>
          <w:divBdr>
            <w:top w:val="none" w:sz="0" w:space="0" w:color="auto"/>
            <w:left w:val="none" w:sz="0" w:space="0" w:color="auto"/>
            <w:bottom w:val="none" w:sz="0" w:space="0" w:color="auto"/>
            <w:right w:val="none" w:sz="0" w:space="0" w:color="auto"/>
          </w:divBdr>
        </w:div>
        <w:div w:id="2016372700">
          <w:marLeft w:val="907"/>
          <w:marRight w:val="0"/>
          <w:marTop w:val="134"/>
          <w:marBottom w:val="0"/>
          <w:divBdr>
            <w:top w:val="none" w:sz="0" w:space="0" w:color="auto"/>
            <w:left w:val="none" w:sz="0" w:space="0" w:color="auto"/>
            <w:bottom w:val="none" w:sz="0" w:space="0" w:color="auto"/>
            <w:right w:val="none" w:sz="0" w:space="0" w:color="auto"/>
          </w:divBdr>
        </w:div>
      </w:divsChild>
    </w:div>
    <w:div w:id="439951494">
      <w:bodyDiv w:val="1"/>
      <w:marLeft w:val="0"/>
      <w:marRight w:val="0"/>
      <w:marTop w:val="0"/>
      <w:marBottom w:val="0"/>
      <w:divBdr>
        <w:top w:val="none" w:sz="0" w:space="0" w:color="auto"/>
        <w:left w:val="none" w:sz="0" w:space="0" w:color="auto"/>
        <w:bottom w:val="none" w:sz="0" w:space="0" w:color="auto"/>
        <w:right w:val="none" w:sz="0" w:space="0" w:color="auto"/>
      </w:divBdr>
      <w:divsChild>
        <w:div w:id="474219480">
          <w:marLeft w:val="432"/>
          <w:marRight w:val="0"/>
          <w:marTop w:val="125"/>
          <w:marBottom w:val="0"/>
          <w:divBdr>
            <w:top w:val="none" w:sz="0" w:space="0" w:color="auto"/>
            <w:left w:val="none" w:sz="0" w:space="0" w:color="auto"/>
            <w:bottom w:val="none" w:sz="0" w:space="0" w:color="auto"/>
            <w:right w:val="none" w:sz="0" w:space="0" w:color="auto"/>
          </w:divBdr>
        </w:div>
        <w:div w:id="1858737838">
          <w:marLeft w:val="432"/>
          <w:marRight w:val="0"/>
          <w:marTop w:val="125"/>
          <w:marBottom w:val="0"/>
          <w:divBdr>
            <w:top w:val="none" w:sz="0" w:space="0" w:color="auto"/>
            <w:left w:val="none" w:sz="0" w:space="0" w:color="auto"/>
            <w:bottom w:val="none" w:sz="0" w:space="0" w:color="auto"/>
            <w:right w:val="none" w:sz="0" w:space="0" w:color="auto"/>
          </w:divBdr>
        </w:div>
        <w:div w:id="624774239">
          <w:marLeft w:val="432"/>
          <w:marRight w:val="0"/>
          <w:marTop w:val="125"/>
          <w:marBottom w:val="0"/>
          <w:divBdr>
            <w:top w:val="none" w:sz="0" w:space="0" w:color="auto"/>
            <w:left w:val="none" w:sz="0" w:space="0" w:color="auto"/>
            <w:bottom w:val="none" w:sz="0" w:space="0" w:color="auto"/>
            <w:right w:val="none" w:sz="0" w:space="0" w:color="auto"/>
          </w:divBdr>
        </w:div>
        <w:div w:id="71586898">
          <w:marLeft w:val="432"/>
          <w:marRight w:val="0"/>
          <w:marTop w:val="125"/>
          <w:marBottom w:val="0"/>
          <w:divBdr>
            <w:top w:val="none" w:sz="0" w:space="0" w:color="auto"/>
            <w:left w:val="none" w:sz="0" w:space="0" w:color="auto"/>
            <w:bottom w:val="none" w:sz="0" w:space="0" w:color="auto"/>
            <w:right w:val="none" w:sz="0" w:space="0" w:color="auto"/>
          </w:divBdr>
        </w:div>
        <w:div w:id="1650481082">
          <w:marLeft w:val="432"/>
          <w:marRight w:val="0"/>
          <w:marTop w:val="125"/>
          <w:marBottom w:val="0"/>
          <w:divBdr>
            <w:top w:val="none" w:sz="0" w:space="0" w:color="auto"/>
            <w:left w:val="none" w:sz="0" w:space="0" w:color="auto"/>
            <w:bottom w:val="none" w:sz="0" w:space="0" w:color="auto"/>
            <w:right w:val="none" w:sz="0" w:space="0" w:color="auto"/>
          </w:divBdr>
        </w:div>
        <w:div w:id="693922994">
          <w:marLeft w:val="432"/>
          <w:marRight w:val="0"/>
          <w:marTop w:val="125"/>
          <w:marBottom w:val="0"/>
          <w:divBdr>
            <w:top w:val="none" w:sz="0" w:space="0" w:color="auto"/>
            <w:left w:val="none" w:sz="0" w:space="0" w:color="auto"/>
            <w:bottom w:val="none" w:sz="0" w:space="0" w:color="auto"/>
            <w:right w:val="none" w:sz="0" w:space="0" w:color="auto"/>
          </w:divBdr>
        </w:div>
        <w:div w:id="431558047">
          <w:marLeft w:val="432"/>
          <w:marRight w:val="0"/>
          <w:marTop w:val="125"/>
          <w:marBottom w:val="0"/>
          <w:divBdr>
            <w:top w:val="none" w:sz="0" w:space="0" w:color="auto"/>
            <w:left w:val="none" w:sz="0" w:space="0" w:color="auto"/>
            <w:bottom w:val="none" w:sz="0" w:space="0" w:color="auto"/>
            <w:right w:val="none" w:sz="0" w:space="0" w:color="auto"/>
          </w:divBdr>
        </w:div>
        <w:div w:id="326593023">
          <w:marLeft w:val="432"/>
          <w:marRight w:val="0"/>
          <w:marTop w:val="125"/>
          <w:marBottom w:val="0"/>
          <w:divBdr>
            <w:top w:val="none" w:sz="0" w:space="0" w:color="auto"/>
            <w:left w:val="none" w:sz="0" w:space="0" w:color="auto"/>
            <w:bottom w:val="none" w:sz="0" w:space="0" w:color="auto"/>
            <w:right w:val="none" w:sz="0" w:space="0" w:color="auto"/>
          </w:divBdr>
        </w:div>
        <w:div w:id="72512982">
          <w:marLeft w:val="432"/>
          <w:marRight w:val="0"/>
          <w:marTop w:val="125"/>
          <w:marBottom w:val="0"/>
          <w:divBdr>
            <w:top w:val="none" w:sz="0" w:space="0" w:color="auto"/>
            <w:left w:val="none" w:sz="0" w:space="0" w:color="auto"/>
            <w:bottom w:val="none" w:sz="0" w:space="0" w:color="auto"/>
            <w:right w:val="none" w:sz="0" w:space="0" w:color="auto"/>
          </w:divBdr>
        </w:div>
        <w:div w:id="903179112">
          <w:marLeft w:val="432"/>
          <w:marRight w:val="0"/>
          <w:marTop w:val="125"/>
          <w:marBottom w:val="0"/>
          <w:divBdr>
            <w:top w:val="none" w:sz="0" w:space="0" w:color="auto"/>
            <w:left w:val="none" w:sz="0" w:space="0" w:color="auto"/>
            <w:bottom w:val="none" w:sz="0" w:space="0" w:color="auto"/>
            <w:right w:val="none" w:sz="0" w:space="0" w:color="auto"/>
          </w:divBdr>
        </w:div>
      </w:divsChild>
    </w:div>
    <w:div w:id="610866811">
      <w:bodyDiv w:val="1"/>
      <w:marLeft w:val="0"/>
      <w:marRight w:val="0"/>
      <w:marTop w:val="0"/>
      <w:marBottom w:val="0"/>
      <w:divBdr>
        <w:top w:val="none" w:sz="0" w:space="0" w:color="auto"/>
        <w:left w:val="none" w:sz="0" w:space="0" w:color="auto"/>
        <w:bottom w:val="none" w:sz="0" w:space="0" w:color="auto"/>
        <w:right w:val="none" w:sz="0" w:space="0" w:color="auto"/>
      </w:divBdr>
      <w:divsChild>
        <w:div w:id="760494667">
          <w:marLeft w:val="432"/>
          <w:marRight w:val="0"/>
          <w:marTop w:val="125"/>
          <w:marBottom w:val="0"/>
          <w:divBdr>
            <w:top w:val="none" w:sz="0" w:space="0" w:color="auto"/>
            <w:left w:val="none" w:sz="0" w:space="0" w:color="auto"/>
            <w:bottom w:val="none" w:sz="0" w:space="0" w:color="auto"/>
            <w:right w:val="none" w:sz="0" w:space="0" w:color="auto"/>
          </w:divBdr>
        </w:div>
        <w:div w:id="1607078752">
          <w:marLeft w:val="432"/>
          <w:marRight w:val="0"/>
          <w:marTop w:val="125"/>
          <w:marBottom w:val="0"/>
          <w:divBdr>
            <w:top w:val="none" w:sz="0" w:space="0" w:color="auto"/>
            <w:left w:val="none" w:sz="0" w:space="0" w:color="auto"/>
            <w:bottom w:val="none" w:sz="0" w:space="0" w:color="auto"/>
            <w:right w:val="none" w:sz="0" w:space="0" w:color="auto"/>
          </w:divBdr>
        </w:div>
        <w:div w:id="1618171255">
          <w:marLeft w:val="432"/>
          <w:marRight w:val="0"/>
          <w:marTop w:val="125"/>
          <w:marBottom w:val="0"/>
          <w:divBdr>
            <w:top w:val="none" w:sz="0" w:space="0" w:color="auto"/>
            <w:left w:val="none" w:sz="0" w:space="0" w:color="auto"/>
            <w:bottom w:val="none" w:sz="0" w:space="0" w:color="auto"/>
            <w:right w:val="none" w:sz="0" w:space="0" w:color="auto"/>
          </w:divBdr>
        </w:div>
        <w:div w:id="1669333314">
          <w:marLeft w:val="432"/>
          <w:marRight w:val="0"/>
          <w:marTop w:val="125"/>
          <w:marBottom w:val="0"/>
          <w:divBdr>
            <w:top w:val="none" w:sz="0" w:space="0" w:color="auto"/>
            <w:left w:val="none" w:sz="0" w:space="0" w:color="auto"/>
            <w:bottom w:val="none" w:sz="0" w:space="0" w:color="auto"/>
            <w:right w:val="none" w:sz="0" w:space="0" w:color="auto"/>
          </w:divBdr>
        </w:div>
        <w:div w:id="1324814371">
          <w:marLeft w:val="432"/>
          <w:marRight w:val="0"/>
          <w:marTop w:val="125"/>
          <w:marBottom w:val="0"/>
          <w:divBdr>
            <w:top w:val="none" w:sz="0" w:space="0" w:color="auto"/>
            <w:left w:val="none" w:sz="0" w:space="0" w:color="auto"/>
            <w:bottom w:val="none" w:sz="0" w:space="0" w:color="auto"/>
            <w:right w:val="none" w:sz="0" w:space="0" w:color="auto"/>
          </w:divBdr>
        </w:div>
      </w:divsChild>
    </w:div>
    <w:div w:id="691685407">
      <w:bodyDiv w:val="1"/>
      <w:marLeft w:val="0"/>
      <w:marRight w:val="0"/>
      <w:marTop w:val="0"/>
      <w:marBottom w:val="0"/>
      <w:divBdr>
        <w:top w:val="none" w:sz="0" w:space="0" w:color="auto"/>
        <w:left w:val="none" w:sz="0" w:space="0" w:color="auto"/>
        <w:bottom w:val="none" w:sz="0" w:space="0" w:color="auto"/>
        <w:right w:val="none" w:sz="0" w:space="0" w:color="auto"/>
      </w:divBdr>
      <w:divsChild>
        <w:div w:id="1429037545">
          <w:marLeft w:val="432"/>
          <w:marRight w:val="0"/>
          <w:marTop w:val="106"/>
          <w:marBottom w:val="0"/>
          <w:divBdr>
            <w:top w:val="none" w:sz="0" w:space="0" w:color="auto"/>
            <w:left w:val="none" w:sz="0" w:space="0" w:color="auto"/>
            <w:bottom w:val="none" w:sz="0" w:space="0" w:color="auto"/>
            <w:right w:val="none" w:sz="0" w:space="0" w:color="auto"/>
          </w:divBdr>
        </w:div>
        <w:div w:id="1425611167">
          <w:marLeft w:val="432"/>
          <w:marRight w:val="0"/>
          <w:marTop w:val="106"/>
          <w:marBottom w:val="0"/>
          <w:divBdr>
            <w:top w:val="none" w:sz="0" w:space="0" w:color="auto"/>
            <w:left w:val="none" w:sz="0" w:space="0" w:color="auto"/>
            <w:bottom w:val="none" w:sz="0" w:space="0" w:color="auto"/>
            <w:right w:val="none" w:sz="0" w:space="0" w:color="auto"/>
          </w:divBdr>
        </w:div>
        <w:div w:id="167603122">
          <w:marLeft w:val="432"/>
          <w:marRight w:val="0"/>
          <w:marTop w:val="106"/>
          <w:marBottom w:val="0"/>
          <w:divBdr>
            <w:top w:val="none" w:sz="0" w:space="0" w:color="auto"/>
            <w:left w:val="none" w:sz="0" w:space="0" w:color="auto"/>
            <w:bottom w:val="none" w:sz="0" w:space="0" w:color="auto"/>
            <w:right w:val="none" w:sz="0" w:space="0" w:color="auto"/>
          </w:divBdr>
        </w:div>
        <w:div w:id="920791047">
          <w:marLeft w:val="432"/>
          <w:marRight w:val="0"/>
          <w:marTop w:val="106"/>
          <w:marBottom w:val="0"/>
          <w:divBdr>
            <w:top w:val="none" w:sz="0" w:space="0" w:color="auto"/>
            <w:left w:val="none" w:sz="0" w:space="0" w:color="auto"/>
            <w:bottom w:val="none" w:sz="0" w:space="0" w:color="auto"/>
            <w:right w:val="none" w:sz="0" w:space="0" w:color="auto"/>
          </w:divBdr>
        </w:div>
      </w:divsChild>
    </w:div>
    <w:div w:id="769543266">
      <w:bodyDiv w:val="1"/>
      <w:marLeft w:val="0"/>
      <w:marRight w:val="0"/>
      <w:marTop w:val="0"/>
      <w:marBottom w:val="0"/>
      <w:divBdr>
        <w:top w:val="none" w:sz="0" w:space="0" w:color="auto"/>
        <w:left w:val="none" w:sz="0" w:space="0" w:color="auto"/>
        <w:bottom w:val="none" w:sz="0" w:space="0" w:color="auto"/>
        <w:right w:val="none" w:sz="0" w:space="0" w:color="auto"/>
      </w:divBdr>
      <w:divsChild>
        <w:div w:id="1597833345">
          <w:marLeft w:val="432"/>
          <w:marRight w:val="0"/>
          <w:marTop w:val="106"/>
          <w:marBottom w:val="0"/>
          <w:divBdr>
            <w:top w:val="none" w:sz="0" w:space="0" w:color="auto"/>
            <w:left w:val="none" w:sz="0" w:space="0" w:color="auto"/>
            <w:bottom w:val="none" w:sz="0" w:space="0" w:color="auto"/>
            <w:right w:val="none" w:sz="0" w:space="0" w:color="auto"/>
          </w:divBdr>
        </w:div>
        <w:div w:id="1437864206">
          <w:marLeft w:val="432"/>
          <w:marRight w:val="0"/>
          <w:marTop w:val="106"/>
          <w:marBottom w:val="0"/>
          <w:divBdr>
            <w:top w:val="none" w:sz="0" w:space="0" w:color="auto"/>
            <w:left w:val="none" w:sz="0" w:space="0" w:color="auto"/>
            <w:bottom w:val="none" w:sz="0" w:space="0" w:color="auto"/>
            <w:right w:val="none" w:sz="0" w:space="0" w:color="auto"/>
          </w:divBdr>
        </w:div>
        <w:div w:id="1178616839">
          <w:marLeft w:val="432"/>
          <w:marRight w:val="0"/>
          <w:marTop w:val="106"/>
          <w:marBottom w:val="0"/>
          <w:divBdr>
            <w:top w:val="none" w:sz="0" w:space="0" w:color="auto"/>
            <w:left w:val="none" w:sz="0" w:space="0" w:color="auto"/>
            <w:bottom w:val="none" w:sz="0" w:space="0" w:color="auto"/>
            <w:right w:val="none" w:sz="0" w:space="0" w:color="auto"/>
          </w:divBdr>
        </w:div>
        <w:div w:id="1637182232">
          <w:marLeft w:val="432"/>
          <w:marRight w:val="0"/>
          <w:marTop w:val="106"/>
          <w:marBottom w:val="0"/>
          <w:divBdr>
            <w:top w:val="none" w:sz="0" w:space="0" w:color="auto"/>
            <w:left w:val="none" w:sz="0" w:space="0" w:color="auto"/>
            <w:bottom w:val="none" w:sz="0" w:space="0" w:color="auto"/>
            <w:right w:val="none" w:sz="0" w:space="0" w:color="auto"/>
          </w:divBdr>
        </w:div>
      </w:divsChild>
    </w:div>
    <w:div w:id="1819227477">
      <w:bodyDiv w:val="1"/>
      <w:marLeft w:val="0"/>
      <w:marRight w:val="0"/>
      <w:marTop w:val="0"/>
      <w:marBottom w:val="0"/>
      <w:divBdr>
        <w:top w:val="none" w:sz="0" w:space="0" w:color="auto"/>
        <w:left w:val="none" w:sz="0" w:space="0" w:color="auto"/>
        <w:bottom w:val="none" w:sz="0" w:space="0" w:color="auto"/>
        <w:right w:val="none" w:sz="0" w:space="0" w:color="auto"/>
      </w:divBdr>
      <w:divsChild>
        <w:div w:id="1756516565">
          <w:marLeft w:val="432"/>
          <w:marRight w:val="0"/>
          <w:marTop w:val="106"/>
          <w:marBottom w:val="0"/>
          <w:divBdr>
            <w:top w:val="none" w:sz="0" w:space="0" w:color="auto"/>
            <w:left w:val="none" w:sz="0" w:space="0" w:color="auto"/>
            <w:bottom w:val="none" w:sz="0" w:space="0" w:color="auto"/>
            <w:right w:val="none" w:sz="0" w:space="0" w:color="auto"/>
          </w:divBdr>
        </w:div>
        <w:div w:id="346711615">
          <w:marLeft w:val="432"/>
          <w:marRight w:val="0"/>
          <w:marTop w:val="106"/>
          <w:marBottom w:val="0"/>
          <w:divBdr>
            <w:top w:val="none" w:sz="0" w:space="0" w:color="auto"/>
            <w:left w:val="none" w:sz="0" w:space="0" w:color="auto"/>
            <w:bottom w:val="none" w:sz="0" w:space="0" w:color="auto"/>
            <w:right w:val="none" w:sz="0" w:space="0" w:color="auto"/>
          </w:divBdr>
        </w:div>
        <w:div w:id="1930893488">
          <w:marLeft w:val="432"/>
          <w:marRight w:val="0"/>
          <w:marTop w:val="106"/>
          <w:marBottom w:val="0"/>
          <w:divBdr>
            <w:top w:val="none" w:sz="0" w:space="0" w:color="auto"/>
            <w:left w:val="none" w:sz="0" w:space="0" w:color="auto"/>
            <w:bottom w:val="none" w:sz="0" w:space="0" w:color="auto"/>
            <w:right w:val="none" w:sz="0" w:space="0" w:color="auto"/>
          </w:divBdr>
        </w:div>
        <w:div w:id="703868247">
          <w:marLeft w:val="432"/>
          <w:marRight w:val="0"/>
          <w:marTop w:val="106"/>
          <w:marBottom w:val="0"/>
          <w:divBdr>
            <w:top w:val="none" w:sz="0" w:space="0" w:color="auto"/>
            <w:left w:val="none" w:sz="0" w:space="0" w:color="auto"/>
            <w:bottom w:val="none" w:sz="0" w:space="0" w:color="auto"/>
            <w:right w:val="none" w:sz="0" w:space="0" w:color="auto"/>
          </w:divBdr>
        </w:div>
      </w:divsChild>
    </w:div>
    <w:div w:id="1881242062">
      <w:bodyDiv w:val="1"/>
      <w:marLeft w:val="0"/>
      <w:marRight w:val="0"/>
      <w:marTop w:val="0"/>
      <w:marBottom w:val="0"/>
      <w:divBdr>
        <w:top w:val="none" w:sz="0" w:space="0" w:color="auto"/>
        <w:left w:val="none" w:sz="0" w:space="0" w:color="auto"/>
        <w:bottom w:val="none" w:sz="0" w:space="0" w:color="auto"/>
        <w:right w:val="none" w:sz="0" w:space="0" w:color="auto"/>
      </w:divBdr>
      <w:divsChild>
        <w:div w:id="1913155965">
          <w:marLeft w:val="432"/>
          <w:marRight w:val="0"/>
          <w:marTop w:val="154"/>
          <w:marBottom w:val="0"/>
          <w:divBdr>
            <w:top w:val="none" w:sz="0" w:space="0" w:color="auto"/>
            <w:left w:val="none" w:sz="0" w:space="0" w:color="auto"/>
            <w:bottom w:val="none" w:sz="0" w:space="0" w:color="auto"/>
            <w:right w:val="none" w:sz="0" w:space="0" w:color="auto"/>
          </w:divBdr>
        </w:div>
      </w:divsChild>
    </w:div>
    <w:div w:id="2038004805">
      <w:bodyDiv w:val="1"/>
      <w:marLeft w:val="0"/>
      <w:marRight w:val="0"/>
      <w:marTop w:val="0"/>
      <w:marBottom w:val="0"/>
      <w:divBdr>
        <w:top w:val="none" w:sz="0" w:space="0" w:color="auto"/>
        <w:left w:val="none" w:sz="0" w:space="0" w:color="auto"/>
        <w:bottom w:val="none" w:sz="0" w:space="0" w:color="auto"/>
        <w:right w:val="none" w:sz="0" w:space="0" w:color="auto"/>
      </w:divBdr>
      <w:divsChild>
        <w:div w:id="1894081076">
          <w:marLeft w:val="432"/>
          <w:marRight w:val="0"/>
          <w:marTop w:val="106"/>
          <w:marBottom w:val="0"/>
          <w:divBdr>
            <w:top w:val="none" w:sz="0" w:space="0" w:color="auto"/>
            <w:left w:val="none" w:sz="0" w:space="0" w:color="auto"/>
            <w:bottom w:val="none" w:sz="0" w:space="0" w:color="auto"/>
            <w:right w:val="none" w:sz="0" w:space="0" w:color="auto"/>
          </w:divBdr>
        </w:div>
        <w:div w:id="260534974">
          <w:marLeft w:val="432"/>
          <w:marRight w:val="0"/>
          <w:marTop w:val="106"/>
          <w:marBottom w:val="0"/>
          <w:divBdr>
            <w:top w:val="none" w:sz="0" w:space="0" w:color="auto"/>
            <w:left w:val="none" w:sz="0" w:space="0" w:color="auto"/>
            <w:bottom w:val="none" w:sz="0" w:space="0" w:color="auto"/>
            <w:right w:val="none" w:sz="0" w:space="0" w:color="auto"/>
          </w:divBdr>
        </w:div>
        <w:div w:id="140002511">
          <w:marLeft w:val="432"/>
          <w:marRight w:val="0"/>
          <w:marTop w:val="106"/>
          <w:marBottom w:val="0"/>
          <w:divBdr>
            <w:top w:val="none" w:sz="0" w:space="0" w:color="auto"/>
            <w:left w:val="none" w:sz="0" w:space="0" w:color="auto"/>
            <w:bottom w:val="none" w:sz="0" w:space="0" w:color="auto"/>
            <w:right w:val="none" w:sz="0" w:space="0" w:color="auto"/>
          </w:divBdr>
        </w:div>
        <w:div w:id="1523519736">
          <w:marLeft w:val="432"/>
          <w:marRight w:val="0"/>
          <w:marTop w:val="106"/>
          <w:marBottom w:val="0"/>
          <w:divBdr>
            <w:top w:val="none" w:sz="0" w:space="0" w:color="auto"/>
            <w:left w:val="none" w:sz="0" w:space="0" w:color="auto"/>
            <w:bottom w:val="none" w:sz="0" w:space="0" w:color="auto"/>
            <w:right w:val="none" w:sz="0" w:space="0" w:color="auto"/>
          </w:divBdr>
        </w:div>
        <w:div w:id="335421218">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064FE-D8CD-4D74-B25C-1AE34711AE71}"/>
</file>

<file path=customXml/itemProps2.xml><?xml version="1.0" encoding="utf-8"?>
<ds:datastoreItem xmlns:ds="http://schemas.openxmlformats.org/officeDocument/2006/customXml" ds:itemID="{0CF9ADB2-D722-4268-8224-423C6E19D96D}"/>
</file>

<file path=customXml/itemProps3.xml><?xml version="1.0" encoding="utf-8"?>
<ds:datastoreItem xmlns:ds="http://schemas.openxmlformats.org/officeDocument/2006/customXml" ds:itemID="{11590E99-2717-4F8D-9387-A3426585AF79}"/>
</file>

<file path=docProps/app.xml><?xml version="1.0" encoding="utf-8"?>
<Properties xmlns="http://schemas.openxmlformats.org/officeDocument/2006/extended-properties" xmlns:vt="http://schemas.openxmlformats.org/officeDocument/2006/docPropsVTypes">
  <Template>Normal</Template>
  <TotalTime>428</TotalTime>
  <Pages>9</Pages>
  <Words>2761</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Semmanda</cp:lastModifiedBy>
  <cp:revision>6</cp:revision>
  <dcterms:created xsi:type="dcterms:W3CDTF">2013-08-23T08:37:00Z</dcterms:created>
  <dcterms:modified xsi:type="dcterms:W3CDTF">2013-10-23T02:51:00Z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