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21B31" w14:textId="77777777" w:rsidR="00CE5B76" w:rsidRDefault="00A05712" w:rsidP="002A48BB">
      <w:pPr>
        <w:pStyle w:val="Title"/>
        <w:spacing w:after="120"/>
        <w:rPr>
          <w:sz w:val="48"/>
          <w:szCs w:val="48"/>
        </w:rPr>
      </w:pPr>
      <w:bookmarkStart w:id="0" w:name="_GoBack"/>
      <w:bookmarkEnd w:id="0"/>
      <w:r w:rsidRPr="000A5738">
        <w:rPr>
          <w:sz w:val="48"/>
          <w:szCs w:val="48"/>
        </w:rPr>
        <w:t>Sector Analysis, Institutional Chan</w:t>
      </w:r>
      <w:r w:rsidR="00F54816" w:rsidRPr="000A5738">
        <w:rPr>
          <w:sz w:val="48"/>
          <w:szCs w:val="48"/>
        </w:rPr>
        <w:t>ge and Advocacy Abridged Report</w:t>
      </w:r>
    </w:p>
    <w:p w14:paraId="28C21B32" w14:textId="77777777" w:rsidR="002A48BB" w:rsidRDefault="002A48BB" w:rsidP="004D4FF7">
      <w:pPr>
        <w:rPr>
          <w:sz w:val="24"/>
        </w:rPr>
      </w:pPr>
    </w:p>
    <w:p w14:paraId="28C21B33" w14:textId="77777777" w:rsidR="002A48BB" w:rsidRDefault="007571C4" w:rsidP="004D4FF7">
      <w:pPr>
        <w:rPr>
          <w:sz w:val="24"/>
        </w:rPr>
      </w:pPr>
      <w:r w:rsidRPr="00CE5B76">
        <w:rPr>
          <w:sz w:val="24"/>
        </w:rPr>
        <w:t xml:space="preserve">This Overview </w:t>
      </w:r>
      <w:r w:rsidR="00101FC8" w:rsidRPr="00CE5B76">
        <w:rPr>
          <w:sz w:val="24"/>
        </w:rPr>
        <w:t>P</w:t>
      </w:r>
      <w:r w:rsidRPr="00CE5B76">
        <w:rPr>
          <w:sz w:val="24"/>
        </w:rPr>
        <w:t xml:space="preserve">aper summarises the recommendations of the </w:t>
      </w:r>
      <w:r w:rsidR="00E35DD8" w:rsidRPr="00CE5B76">
        <w:rPr>
          <w:sz w:val="24"/>
        </w:rPr>
        <w:t>“</w:t>
      </w:r>
      <w:r w:rsidRPr="00CE5B76">
        <w:rPr>
          <w:sz w:val="24"/>
        </w:rPr>
        <w:t>Sector Analysis, Institutional Change and Advocacy</w:t>
      </w:r>
      <w:r w:rsidR="00E35DD8" w:rsidRPr="00CE5B76">
        <w:rPr>
          <w:sz w:val="24"/>
        </w:rPr>
        <w:t>”</w:t>
      </w:r>
      <w:r w:rsidR="00ED2FD5" w:rsidRPr="00CE5B76">
        <w:rPr>
          <w:sz w:val="24"/>
        </w:rPr>
        <w:t xml:space="preserve"> report produced by CrossRoads consultants in May 2013. It is designed to give readers a swift overview of the key issues dealt with in the report, as well as to point them towards the exact pages and sections where more detail can be found in the original report. </w:t>
      </w:r>
    </w:p>
    <w:p w14:paraId="28C21B34" w14:textId="77777777" w:rsidR="002A48BB" w:rsidRPr="00FF6947" w:rsidRDefault="002A48BB" w:rsidP="004D4FF7">
      <w:pPr>
        <w:rPr>
          <w:sz w:val="24"/>
        </w:rPr>
      </w:pPr>
    </w:p>
    <w:p w14:paraId="28C21B35" w14:textId="77777777" w:rsidR="00BE5600" w:rsidRPr="00BE5600" w:rsidRDefault="00C21559">
      <w:pPr>
        <w:pStyle w:val="Heading1"/>
      </w:pPr>
      <w:r w:rsidRPr="004D4FF7">
        <w:t>Background</w:t>
      </w:r>
    </w:p>
    <w:p w14:paraId="28C21B36" w14:textId="77777777" w:rsidR="0055659D" w:rsidRDefault="00D33560" w:rsidP="004D4FF7">
      <w:r>
        <w:t>The</w:t>
      </w:r>
      <w:r w:rsidR="00987B72">
        <w:t xml:space="preserve"> May 201</w:t>
      </w:r>
      <w:r w:rsidR="004D4FF7">
        <w:t>2</w:t>
      </w:r>
      <w:r>
        <w:t xml:space="preserve"> Annual Review</w:t>
      </w:r>
      <w:r w:rsidR="00987B72">
        <w:t xml:space="preserve"> of the CrossRoads Programme </w:t>
      </w:r>
      <w:r>
        <w:t xml:space="preserve">stated that </w:t>
      </w:r>
      <w:r w:rsidR="0055659D">
        <w:t>there is</w:t>
      </w:r>
      <w:r w:rsidR="0055659D" w:rsidRPr="00687099">
        <w:t xml:space="preserve"> a high risk that public sector reform within the roads sector will fail as a result of low capacity</w:t>
      </w:r>
      <w:r w:rsidR="0000433C">
        <w:t>,</w:t>
      </w:r>
      <w:r w:rsidR="0055659D" w:rsidRPr="00687099">
        <w:t xml:space="preserve"> and</w:t>
      </w:r>
      <w:r w:rsidR="0000433C">
        <w:t xml:space="preserve"> problems with the misuse of funds and politically motivated projects</w:t>
      </w:r>
      <w:r w:rsidR="00265BC5">
        <w:t xml:space="preserve">. </w:t>
      </w:r>
      <w:r w:rsidR="00C21559">
        <w:t xml:space="preserve">In particular, </w:t>
      </w:r>
      <w:r w:rsidR="005A79FC">
        <w:t xml:space="preserve">the review </w:t>
      </w:r>
      <w:r w:rsidR="00B4615A">
        <w:t>noted</w:t>
      </w:r>
      <w:r w:rsidR="00D65EC1">
        <w:t xml:space="preserve"> that </w:t>
      </w:r>
      <w:r w:rsidR="00C21559">
        <w:t>the public sector</w:t>
      </w:r>
      <w:r w:rsidR="00B4615A">
        <w:t xml:space="preserve"> is likely to</w:t>
      </w:r>
      <w:r w:rsidR="00C21559">
        <w:t xml:space="preserve"> take an approach which heavily favours</w:t>
      </w:r>
      <w:r w:rsidR="00D65EC1">
        <w:t xml:space="preserve"> the</w:t>
      </w:r>
      <w:r w:rsidR="00C21559">
        <w:t xml:space="preserve"> public sector in road construction. If this occurs, it will undermine CrossRoads’ work towards Output 2, and stunt growth in Uganda’s roads sector by eliminating competition.</w:t>
      </w:r>
      <w:r w:rsidR="0000433C">
        <w:t xml:space="preserve"> </w:t>
      </w:r>
    </w:p>
    <w:p w14:paraId="28C21B37" w14:textId="77777777" w:rsidR="005A79FC" w:rsidRDefault="00987B72" w:rsidP="004D4FF7">
      <w:r>
        <w:t>Although CrossRoads has always conducted advocacy activities, these have mainly focussed on the private sector and ha</w:t>
      </w:r>
      <w:r w:rsidR="00B4615A">
        <w:t>ve</w:t>
      </w:r>
      <w:r>
        <w:t xml:space="preserve"> not taken a policy focused approach. The Annual Review recommend</w:t>
      </w:r>
      <w:r w:rsidR="00E35DD8">
        <w:t>ed</w:t>
      </w:r>
      <w:r>
        <w:t xml:space="preserve"> that</w:t>
      </w:r>
      <w:r w:rsidR="00E35DD8">
        <w:t>, in order to strengthen Output 2 and bring about institutional change,</w:t>
      </w:r>
      <w:r>
        <w:t xml:space="preserve"> the CrossRoads Secretariat should</w:t>
      </w:r>
      <w:r w:rsidR="00B4615A">
        <w:t xml:space="preserve"> </w:t>
      </w:r>
      <w:r>
        <w:t xml:space="preserve">also undertake advocacy work </w:t>
      </w:r>
      <w:r w:rsidR="00B4615A">
        <w:t xml:space="preserve">designed </w:t>
      </w:r>
      <w:r>
        <w:t xml:space="preserve">to </w:t>
      </w:r>
      <w:r w:rsidR="002F5327">
        <w:t>influenc</w:t>
      </w:r>
      <w:r>
        <w:t>e</w:t>
      </w:r>
      <w:r w:rsidR="002F5327">
        <w:t xml:space="preserve"> policy makers and</w:t>
      </w:r>
      <w:r w:rsidR="005A79FC" w:rsidRPr="0055659D">
        <w:t xml:space="preserve"> </w:t>
      </w:r>
      <w:r w:rsidR="00B4615A">
        <w:t xml:space="preserve">to </w:t>
      </w:r>
      <w:r w:rsidR="002F5327">
        <w:t xml:space="preserve">address </w:t>
      </w:r>
      <w:r w:rsidR="005A79FC" w:rsidRPr="0055659D">
        <w:t>institutional constraints</w:t>
      </w:r>
      <w:r w:rsidR="002F5327">
        <w:t>.</w:t>
      </w:r>
      <w:r w:rsidR="00A139C7">
        <w:t xml:space="preserve"> </w:t>
      </w:r>
    </w:p>
    <w:p w14:paraId="28C21B38" w14:textId="77777777" w:rsidR="00D86866" w:rsidRDefault="00B4615A" w:rsidP="004D4FF7">
      <w:r>
        <w:t>As</w:t>
      </w:r>
      <w:r w:rsidR="00D86866">
        <w:t xml:space="preserve"> an impartial body, </w:t>
      </w:r>
      <w:r>
        <w:t>the RIC</w:t>
      </w:r>
      <w:r w:rsidR="00D86866">
        <w:t xml:space="preserve"> is in an excellent position to </w:t>
      </w:r>
      <w:r w:rsidR="00D86866" w:rsidRPr="00D86866">
        <w:t>play a</w:t>
      </w:r>
      <w:r w:rsidR="00D86866">
        <w:t xml:space="preserve"> major</w:t>
      </w:r>
      <w:r w:rsidR="00D86866" w:rsidRPr="00D86866">
        <w:t xml:space="preserve"> role in</w:t>
      </w:r>
      <w:r>
        <w:t xml:space="preserve"> this work by</w:t>
      </w:r>
      <w:r w:rsidR="00D86866" w:rsidRPr="00D86866">
        <w:t xml:space="preserve"> advocating and lob</w:t>
      </w:r>
      <w:r w:rsidR="00D86866">
        <w:t>bying for institutional change.</w:t>
      </w:r>
      <w:r w:rsidR="00434B40" w:rsidRPr="00434B40">
        <w:t xml:space="preserve"> </w:t>
      </w:r>
      <w:r w:rsidR="00434B40">
        <w:t>(See pages 7–</w:t>
      </w:r>
      <w:r w:rsidR="005518FD">
        <w:t>1</w:t>
      </w:r>
      <w:r w:rsidR="00434B40">
        <w:t>8 in the full report</w:t>
      </w:r>
      <w:r w:rsidR="005518FD">
        <w:t xml:space="preserve"> for more background information</w:t>
      </w:r>
      <w:r w:rsidR="00434B40">
        <w:t>.)</w:t>
      </w:r>
    </w:p>
    <w:p w14:paraId="28C21B39" w14:textId="77777777" w:rsidR="00C21559" w:rsidRDefault="00C21559" w:rsidP="002C3607">
      <w:pPr>
        <w:pStyle w:val="Heading1"/>
      </w:pPr>
      <w:r>
        <w:t>Th</w:t>
      </w:r>
      <w:r w:rsidR="00E35DD8">
        <w:t>e sector analysis and advocacy review</w:t>
      </w:r>
      <w:r>
        <w:t xml:space="preserve"> </w:t>
      </w:r>
      <w:r w:rsidR="00E35DD8">
        <w:t xml:space="preserve">and </w:t>
      </w:r>
      <w:r w:rsidR="00987B72">
        <w:t>report</w:t>
      </w:r>
    </w:p>
    <w:p w14:paraId="28C21B3A" w14:textId="77777777" w:rsidR="008276BF" w:rsidRDefault="00B4615A" w:rsidP="002C3607">
      <w:r>
        <w:t>Based on the recommendations of the review team</w:t>
      </w:r>
      <w:r w:rsidR="00987B72">
        <w:t xml:space="preserve">, CrossRoads </w:t>
      </w:r>
      <w:r w:rsidR="0037090A">
        <w:t>worked to</w:t>
      </w:r>
      <w:r w:rsidR="007506C7">
        <w:t xml:space="preserve"> identify </w:t>
      </w:r>
      <w:r w:rsidR="00827EEE">
        <w:t>institutional constraints t</w:t>
      </w:r>
      <w:r w:rsidR="0068349D">
        <w:t>o progress in the roads sector</w:t>
      </w:r>
      <w:r w:rsidR="0037404C">
        <w:t xml:space="preserve"> </w:t>
      </w:r>
      <w:r w:rsidR="00DC05D9">
        <w:t>(see</w:t>
      </w:r>
      <w:r w:rsidR="0037404C">
        <w:t xml:space="preserve"> </w:t>
      </w:r>
      <w:r w:rsidR="009264B9">
        <w:fldChar w:fldCharType="begin"/>
      </w:r>
      <w:r w:rsidR="009264B9">
        <w:instrText xml:space="preserve"> REF _Ref363113051 \h  \* MERGEFORMAT </w:instrText>
      </w:r>
      <w:r w:rsidR="009264B9">
        <w:fldChar w:fldCharType="separate"/>
      </w:r>
      <w:r w:rsidR="00FF6947" w:rsidRPr="00740622">
        <w:t xml:space="preserve">Figure </w:t>
      </w:r>
      <w:r w:rsidR="00FF6947">
        <w:t>1</w:t>
      </w:r>
      <w:r w:rsidR="009264B9">
        <w:fldChar w:fldCharType="end"/>
      </w:r>
      <w:r w:rsidR="00DC05D9">
        <w:t>)</w:t>
      </w:r>
      <w:r w:rsidR="0037090A">
        <w:t>.</w:t>
      </w:r>
      <w:r w:rsidR="00434B40">
        <w:t xml:space="preserve"> (See </w:t>
      </w:r>
      <w:r w:rsidR="00850846">
        <w:t xml:space="preserve">Section </w:t>
      </w:r>
      <w:r w:rsidR="005518FD">
        <w:t>3</w:t>
      </w:r>
      <w:r w:rsidR="00434B40">
        <w:t xml:space="preserve"> in the full report.)</w:t>
      </w:r>
      <w:r w:rsidR="0037090A">
        <w:t xml:space="preserve"> </w:t>
      </w:r>
      <w:r w:rsidR="00E35DD8">
        <w:t>This included</w:t>
      </w:r>
      <w:r w:rsidR="00731963">
        <w:t xml:space="preserve"> </w:t>
      </w:r>
      <w:r w:rsidR="00827EEE">
        <w:t>conduct</w:t>
      </w:r>
      <w:r w:rsidR="00E35DD8">
        <w:t>ing</w:t>
      </w:r>
      <w:r w:rsidR="00827EEE">
        <w:t xml:space="preserve"> an extensive stakeholder analysis to identify the interests</w:t>
      </w:r>
      <w:r>
        <w:t xml:space="preserve"> of those </w:t>
      </w:r>
      <w:r w:rsidR="00E35DD8">
        <w:t xml:space="preserve">who will be affected by </w:t>
      </w:r>
      <w:r>
        <w:t>changes in the road sector</w:t>
      </w:r>
      <w:r w:rsidR="005411A5">
        <w:t xml:space="preserve"> – which </w:t>
      </w:r>
      <w:r>
        <w:t xml:space="preserve">allowed the </w:t>
      </w:r>
      <w:r w:rsidR="005411A5">
        <w:t>CrossRoads team to</w:t>
      </w:r>
      <w:r w:rsidR="00827EEE">
        <w:t xml:space="preserve"> narrow down </w:t>
      </w:r>
      <w:r w:rsidR="005411A5">
        <w:t xml:space="preserve">which constraints </w:t>
      </w:r>
      <w:r w:rsidR="00827EEE">
        <w:t xml:space="preserve">most impact </w:t>
      </w:r>
      <w:r w:rsidR="005411A5">
        <w:t xml:space="preserve">on </w:t>
      </w:r>
      <w:r w:rsidR="00827EEE">
        <w:t xml:space="preserve">the </w:t>
      </w:r>
      <w:r w:rsidR="005411A5">
        <w:t xml:space="preserve">Programme’s </w:t>
      </w:r>
      <w:r w:rsidR="00827EEE">
        <w:t>stakeholders.</w:t>
      </w:r>
      <w:r w:rsidR="008276BF">
        <w:t xml:space="preserve"> </w:t>
      </w:r>
      <w:r w:rsidR="00850846">
        <w:t xml:space="preserve">(See Section 4 in the full report.) </w:t>
      </w:r>
      <w:r w:rsidR="008276BF">
        <w:t xml:space="preserve">These </w:t>
      </w:r>
      <w:r w:rsidR="005411A5">
        <w:t xml:space="preserve">are the </w:t>
      </w:r>
      <w:r w:rsidR="008276BF">
        <w:t xml:space="preserve">key areas upon which CrossRoads and the RIC should concentrate their advocacy activities:  </w:t>
      </w:r>
    </w:p>
    <w:p w14:paraId="28C21B3B" w14:textId="77777777" w:rsidR="008276BF" w:rsidRDefault="008276BF" w:rsidP="002C3607">
      <w:pPr>
        <w:pStyle w:val="ListParagraph"/>
        <w:numPr>
          <w:ilvl w:val="0"/>
          <w:numId w:val="51"/>
        </w:numPr>
      </w:pPr>
      <w:r>
        <w:t>A lack of confidence among contractor</w:t>
      </w:r>
      <w:r w:rsidR="005518FD">
        <w:t>s</w:t>
      </w:r>
      <w:r>
        <w:t xml:space="preserve"> in the systems of those commissioning work (demand side)</w:t>
      </w:r>
    </w:p>
    <w:p w14:paraId="28C21B3C" w14:textId="77777777" w:rsidR="008276BF" w:rsidRDefault="008276BF" w:rsidP="002C3607">
      <w:pPr>
        <w:pStyle w:val="ListParagraph"/>
        <w:numPr>
          <w:ilvl w:val="0"/>
          <w:numId w:val="51"/>
        </w:numPr>
      </w:pPr>
      <w:r>
        <w:t xml:space="preserve">The </w:t>
      </w:r>
      <w:r w:rsidR="005411A5">
        <w:t>G</w:t>
      </w:r>
      <w:r>
        <w:t>overnment</w:t>
      </w:r>
      <w:r w:rsidR="005411A5">
        <w:t xml:space="preserve"> of Uganda’s</w:t>
      </w:r>
      <w:r>
        <w:t xml:space="preserve"> reliance on </w:t>
      </w:r>
      <w:r w:rsidR="00CF3100">
        <w:t>F</w:t>
      </w:r>
      <w:r>
        <w:t xml:space="preserve">orce </w:t>
      </w:r>
      <w:r w:rsidR="00CF3100">
        <w:t>A</w:t>
      </w:r>
      <w:r>
        <w:t>ccount</w:t>
      </w:r>
    </w:p>
    <w:p w14:paraId="28C21B3D" w14:textId="77777777" w:rsidR="008276BF" w:rsidRDefault="008276BF" w:rsidP="002C3607">
      <w:pPr>
        <w:pStyle w:val="ListParagraph"/>
        <w:numPr>
          <w:ilvl w:val="0"/>
          <w:numId w:val="51"/>
        </w:numPr>
      </w:pPr>
      <w:r>
        <w:t>The advantages give</w:t>
      </w:r>
      <w:r w:rsidR="005411A5">
        <w:t>n</w:t>
      </w:r>
      <w:r>
        <w:t xml:space="preserve"> to international contractors</w:t>
      </w:r>
    </w:p>
    <w:p w14:paraId="28C21B3E" w14:textId="77777777" w:rsidR="008276BF" w:rsidRDefault="005411A5" w:rsidP="002C3607">
      <w:pPr>
        <w:pStyle w:val="ListParagraph"/>
        <w:numPr>
          <w:ilvl w:val="0"/>
          <w:numId w:val="51"/>
        </w:numPr>
      </w:pPr>
      <w:r>
        <w:t>The</w:t>
      </w:r>
      <w:r w:rsidR="008276BF">
        <w:t xml:space="preserve"> lack of coherent government policy</w:t>
      </w:r>
    </w:p>
    <w:p w14:paraId="28C21B3F" w14:textId="77777777" w:rsidR="008276BF" w:rsidRDefault="005411A5" w:rsidP="002C3607">
      <w:pPr>
        <w:pStyle w:val="ListParagraph"/>
        <w:numPr>
          <w:ilvl w:val="0"/>
          <w:numId w:val="51"/>
        </w:numPr>
      </w:pPr>
      <w:r>
        <w:t>A l</w:t>
      </w:r>
      <w:r w:rsidR="008276BF">
        <w:t>imited awareness of, and participation in, road related policy among citizens</w:t>
      </w:r>
    </w:p>
    <w:p w14:paraId="28C21B40" w14:textId="77777777" w:rsidR="008276BF" w:rsidRDefault="005411A5" w:rsidP="002C3607">
      <w:pPr>
        <w:pStyle w:val="ListParagraph"/>
        <w:numPr>
          <w:ilvl w:val="0"/>
          <w:numId w:val="51"/>
        </w:numPr>
      </w:pPr>
      <w:r>
        <w:t xml:space="preserve">The </w:t>
      </w:r>
      <w:r w:rsidR="008276BF">
        <w:t xml:space="preserve">allocation of </w:t>
      </w:r>
      <w:r>
        <w:t xml:space="preserve">insufficient </w:t>
      </w:r>
      <w:r w:rsidR="008276BF">
        <w:t>funding</w:t>
      </w:r>
      <w:r>
        <w:t xml:space="preserve"> to road maintenance</w:t>
      </w:r>
      <w:r w:rsidR="008276BF">
        <w:t xml:space="preserve"> by the government </w:t>
      </w:r>
    </w:p>
    <w:p w14:paraId="28C21B41" w14:textId="77777777" w:rsidR="008276BF" w:rsidRDefault="008276BF" w:rsidP="002C3607">
      <w:pPr>
        <w:pStyle w:val="ListParagraph"/>
        <w:numPr>
          <w:ilvl w:val="0"/>
          <w:numId w:val="51"/>
        </w:numPr>
      </w:pPr>
      <w:r>
        <w:t xml:space="preserve">A lack of </w:t>
      </w:r>
      <w:r w:rsidR="00C44167">
        <w:t>coordination</w:t>
      </w:r>
      <w:r>
        <w:t xml:space="preserve"> among stakeholders in the industry </w:t>
      </w:r>
    </w:p>
    <w:p w14:paraId="28C21B42" w14:textId="77777777" w:rsidR="008276BF" w:rsidRPr="007506C7" w:rsidRDefault="008276BF" w:rsidP="002C3607">
      <w:pPr>
        <w:pStyle w:val="ListParagraph"/>
        <w:numPr>
          <w:ilvl w:val="0"/>
          <w:numId w:val="51"/>
        </w:numPr>
      </w:pPr>
      <w:r>
        <w:t>The fact that there are too many briefcase contractors operating in Uganda</w:t>
      </w:r>
      <w:r w:rsidR="005411A5">
        <w:t>.</w:t>
      </w:r>
      <w:r w:rsidR="00CF3100">
        <w:t xml:space="preserve"> </w:t>
      </w:r>
    </w:p>
    <w:p w14:paraId="28C21B43" w14:textId="77777777" w:rsidR="00175715" w:rsidRPr="00F71393" w:rsidRDefault="008276BF" w:rsidP="002C3607">
      <w:r>
        <w:t xml:space="preserve">When identifying these </w:t>
      </w:r>
      <w:r w:rsidR="005411A5">
        <w:t xml:space="preserve">focus </w:t>
      </w:r>
      <w:r>
        <w:t xml:space="preserve">areas, the </w:t>
      </w:r>
      <w:r w:rsidR="00F95506">
        <w:t xml:space="preserve">CrossRoads team </w:t>
      </w:r>
      <w:r w:rsidR="00827EEE">
        <w:t>priorit</w:t>
      </w:r>
      <w:r w:rsidR="005411A5">
        <w:t>ised</w:t>
      </w:r>
      <w:r w:rsidR="00265BC5">
        <w:t xml:space="preserve"> issues that</w:t>
      </w:r>
      <w:r w:rsidR="00F95506">
        <w:t xml:space="preserve"> </w:t>
      </w:r>
      <w:r w:rsidR="005411A5">
        <w:t xml:space="preserve">are </w:t>
      </w:r>
      <w:r w:rsidR="00F95506">
        <w:t xml:space="preserve">(i) </w:t>
      </w:r>
      <w:r w:rsidR="00827EEE">
        <w:t>important to</w:t>
      </w:r>
      <w:r w:rsidR="001A288C" w:rsidRPr="00F71393">
        <w:t xml:space="preserve"> stakeholders</w:t>
      </w:r>
      <w:r w:rsidR="00F95506">
        <w:t xml:space="preserve">, (ii) </w:t>
      </w:r>
      <w:r w:rsidR="005411A5">
        <w:t xml:space="preserve">can be addressed by the RIC </w:t>
      </w:r>
      <w:r w:rsidR="00265BC5">
        <w:t>given their expertise</w:t>
      </w:r>
      <w:r w:rsidR="00F95506">
        <w:t>, (iii) c</w:t>
      </w:r>
      <w:r w:rsidR="00265BC5">
        <w:t>omplement</w:t>
      </w:r>
      <w:r w:rsidR="001A288C" w:rsidRPr="00F71393">
        <w:t xml:space="preserve"> existing or planned CrossRoads </w:t>
      </w:r>
      <w:r w:rsidR="00175715">
        <w:t>initiatives</w:t>
      </w:r>
      <w:r w:rsidR="00F95506">
        <w:t xml:space="preserve">, </w:t>
      </w:r>
      <w:r w:rsidR="00AF5E20">
        <w:t>(iv</w:t>
      </w:r>
      <w:r w:rsidR="00F95506">
        <w:t>) a</w:t>
      </w:r>
      <w:r w:rsidR="00265BC5">
        <w:t>re not addressed by other stakeholders</w:t>
      </w:r>
      <w:r w:rsidR="00AF5E20">
        <w:t>, and (v</w:t>
      </w:r>
      <w:r w:rsidR="00F95506">
        <w:t>) h</w:t>
      </w:r>
      <w:r w:rsidR="00265BC5">
        <w:t>ave the</w:t>
      </w:r>
      <w:r w:rsidR="00BE5600">
        <w:t xml:space="preserve"> potential to achieve </w:t>
      </w:r>
      <w:r w:rsidR="001A288C" w:rsidRPr="00F71393">
        <w:t xml:space="preserve">progress </w:t>
      </w:r>
      <w:r w:rsidR="00BE5600">
        <w:t>given</w:t>
      </w:r>
      <w:r w:rsidR="00265BC5">
        <w:t xml:space="preserve"> CrossRoads’ remaining resources and lifespan.</w:t>
      </w:r>
      <w:r w:rsidR="00850846">
        <w:t xml:space="preserve"> (See Section 5 of the full report.)</w:t>
      </w:r>
    </w:p>
    <w:p w14:paraId="28C21B44" w14:textId="77777777" w:rsidR="001A288C" w:rsidRPr="00F71393" w:rsidRDefault="001A288C" w:rsidP="002C3607">
      <w:pPr>
        <w:sectPr w:rsidR="001A288C" w:rsidRPr="00F71393" w:rsidSect="00A05712">
          <w:footerReference w:type="default" r:id="rId11"/>
          <w:pgSz w:w="11906" w:h="16838"/>
          <w:pgMar w:top="1440" w:right="1440" w:bottom="1440" w:left="1440" w:header="708" w:footer="708" w:gutter="0"/>
          <w:cols w:space="708"/>
          <w:docGrid w:linePitch="360"/>
        </w:sectPr>
      </w:pPr>
    </w:p>
    <w:p w14:paraId="28C21B45" w14:textId="77777777" w:rsidR="00BB298E" w:rsidRDefault="001A288C" w:rsidP="002C3607">
      <w:r w:rsidRPr="00F71393">
        <w:rPr>
          <w:noProof/>
          <w:lang w:eastAsia="en-GB"/>
        </w:rPr>
        <w:lastRenderedPageBreak/>
        <w:drawing>
          <wp:inline distT="0" distB="0" distL="0" distR="0" wp14:anchorId="28C21B9F" wp14:editId="28C21BA0">
            <wp:extent cx="8842075" cy="515819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2240" cy="5164122"/>
                    </a:xfrm>
                    <a:prstGeom prst="rect">
                      <a:avLst/>
                    </a:prstGeom>
                    <a:noFill/>
                    <a:ln>
                      <a:noFill/>
                    </a:ln>
                  </pic:spPr>
                </pic:pic>
              </a:graphicData>
            </a:graphic>
          </wp:inline>
        </w:drawing>
      </w:r>
    </w:p>
    <w:p w14:paraId="28C21B46" w14:textId="77777777" w:rsidR="00520F6F" w:rsidRPr="001218D2" w:rsidRDefault="00520F6F" w:rsidP="004D4FF7">
      <w:pPr>
        <w:pStyle w:val="Caption"/>
        <w:rPr>
          <w:sz w:val="24"/>
          <w:szCs w:val="24"/>
        </w:rPr>
      </w:pPr>
      <w:bookmarkStart w:id="1" w:name="_Ref363113051"/>
      <w:bookmarkStart w:id="2" w:name="_Ref363071764"/>
      <w:r w:rsidRPr="00740622">
        <w:t xml:space="preserve">Figure </w:t>
      </w:r>
      <w:r w:rsidR="009264B9">
        <w:fldChar w:fldCharType="begin"/>
      </w:r>
      <w:r w:rsidR="009264B9">
        <w:instrText xml:space="preserve"> SEQ Figure \* ARABIC </w:instrText>
      </w:r>
      <w:r w:rsidR="009264B9">
        <w:fldChar w:fldCharType="separate"/>
      </w:r>
      <w:r w:rsidR="00FF6947">
        <w:rPr>
          <w:noProof/>
        </w:rPr>
        <w:t>1</w:t>
      </w:r>
      <w:r w:rsidR="009264B9">
        <w:rPr>
          <w:noProof/>
        </w:rPr>
        <w:fldChar w:fldCharType="end"/>
      </w:r>
      <w:bookmarkEnd w:id="1"/>
      <w:r w:rsidRPr="00740622">
        <w:t>: Problem tree showing</w:t>
      </w:r>
      <w:r w:rsidRPr="001218D2">
        <w:t xml:space="preserve"> institutional constraints to progress in the roads sector and (in yellow) Possible Areas for Influencing and Advocacy</w:t>
      </w:r>
    </w:p>
    <w:bookmarkEnd w:id="2"/>
    <w:p w14:paraId="28C21B47" w14:textId="77777777" w:rsidR="001A288C" w:rsidRPr="00F71393" w:rsidRDefault="001A288C" w:rsidP="004D4FF7">
      <w:pPr>
        <w:pStyle w:val="Caption"/>
        <w:sectPr w:rsidR="001A288C" w:rsidRPr="00F71393" w:rsidSect="001A288C">
          <w:pgSz w:w="16838" w:h="11906" w:orient="landscape"/>
          <w:pgMar w:top="1440" w:right="1440" w:bottom="1440" w:left="1440" w:header="708" w:footer="708" w:gutter="0"/>
          <w:cols w:space="708"/>
          <w:docGrid w:linePitch="360"/>
        </w:sectPr>
      </w:pPr>
    </w:p>
    <w:p w14:paraId="28C21B48" w14:textId="77777777" w:rsidR="00BB298E" w:rsidRDefault="00A05712" w:rsidP="002C3607">
      <w:pPr>
        <w:pStyle w:val="Heading1"/>
      </w:pPr>
      <w:r w:rsidRPr="00F71393">
        <w:t xml:space="preserve">Proposed </w:t>
      </w:r>
      <w:r w:rsidR="00CF3100">
        <w:t>I</w:t>
      </w:r>
      <w:r w:rsidRPr="00F71393">
        <w:t xml:space="preserve">nfluencing and </w:t>
      </w:r>
      <w:r w:rsidR="00CF3100">
        <w:t>A</w:t>
      </w:r>
      <w:r w:rsidRPr="00F71393">
        <w:t xml:space="preserve">dvocacy </w:t>
      </w:r>
      <w:r w:rsidR="00CF3100">
        <w:t>S</w:t>
      </w:r>
      <w:r w:rsidRPr="00F71393">
        <w:t xml:space="preserve">trategy </w:t>
      </w:r>
    </w:p>
    <w:p w14:paraId="28C21B49" w14:textId="77777777" w:rsidR="00F31C61" w:rsidRDefault="00272196" w:rsidP="002C3607">
      <w:r>
        <w:t>T</w:t>
      </w:r>
      <w:r w:rsidR="00F31C61">
        <w:t>he proposed</w:t>
      </w:r>
      <w:r w:rsidR="001A288C" w:rsidRPr="00F71393">
        <w:t xml:space="preserve"> </w:t>
      </w:r>
      <w:r w:rsidR="00CF3100">
        <w:t xml:space="preserve">Influencing and </w:t>
      </w:r>
      <w:r w:rsidR="00F31C61" w:rsidRPr="0084231A">
        <w:t>A</w:t>
      </w:r>
      <w:r w:rsidR="001A288C" w:rsidRPr="0084231A">
        <w:t xml:space="preserve">dvocacy </w:t>
      </w:r>
      <w:r w:rsidR="00F31C61" w:rsidRPr="0084231A">
        <w:t>S</w:t>
      </w:r>
      <w:r w:rsidR="001A288C" w:rsidRPr="0084231A">
        <w:t xml:space="preserve">trategy </w:t>
      </w:r>
      <w:r w:rsidR="001A288C" w:rsidRPr="00F71393">
        <w:t>woul</w:t>
      </w:r>
      <w:r w:rsidR="00F31C61">
        <w:t xml:space="preserve">d be </w:t>
      </w:r>
      <w:r w:rsidR="00F95506">
        <w:t xml:space="preserve">made up of the </w:t>
      </w:r>
      <w:r w:rsidR="00F31C61">
        <w:t>following five elements, t</w:t>
      </w:r>
      <w:r w:rsidR="001A288C" w:rsidRPr="00F71393">
        <w:t xml:space="preserve">he first three of </w:t>
      </w:r>
      <w:r w:rsidR="00F31C61">
        <w:t>which are considered an essential minimum.</w:t>
      </w:r>
      <w:r w:rsidR="00A139C7">
        <w:t xml:space="preserve"> </w:t>
      </w:r>
      <w:r w:rsidR="00520F6F">
        <w:t>E</w:t>
      </w:r>
      <w:r w:rsidR="00A139C7">
        <w:t>lements</w:t>
      </w:r>
      <w:r w:rsidR="00520F6F">
        <w:t xml:space="preserve"> 4 and 5</w:t>
      </w:r>
      <w:r w:rsidR="00A139C7">
        <w:t xml:space="preserve"> could be considered </w:t>
      </w:r>
      <w:r w:rsidR="00520F6F">
        <w:t xml:space="preserve">as part of a </w:t>
      </w:r>
      <w:r w:rsidR="00A139C7">
        <w:t>more ambitious approach.</w:t>
      </w:r>
    </w:p>
    <w:p w14:paraId="28C21B4A" w14:textId="77777777" w:rsidR="00272196" w:rsidRDefault="00272196" w:rsidP="002C3607">
      <w:r w:rsidRPr="0037558D">
        <w:rPr>
          <w:b/>
          <w:i/>
        </w:rPr>
        <w:t>Element 1:</w:t>
      </w:r>
      <w:r>
        <w:t xml:space="preserve"> Building the profile of the RIC as an authoritative and objective voice for the roads sector.</w:t>
      </w:r>
    </w:p>
    <w:p w14:paraId="28C21B4B" w14:textId="77777777" w:rsidR="00272196" w:rsidRDefault="00272196" w:rsidP="002C3607">
      <w:r w:rsidRPr="0037558D">
        <w:rPr>
          <w:b/>
          <w:i/>
        </w:rPr>
        <w:t>Element 2:</w:t>
      </w:r>
      <w:r>
        <w:t xml:space="preserve"> Undertaking a specific programme of RIC-sponsored influencing and advocacy activities to address the shortlist of institutio</w:t>
      </w:r>
      <w:r w:rsidR="005518FD">
        <w:t>nal constraints described above</w:t>
      </w:r>
      <w:r>
        <w:t>.</w:t>
      </w:r>
    </w:p>
    <w:p w14:paraId="28C21B4C" w14:textId="77777777" w:rsidR="00272196" w:rsidRDefault="00272196" w:rsidP="002C3607">
      <w:r w:rsidRPr="0037558D">
        <w:rPr>
          <w:b/>
          <w:i/>
        </w:rPr>
        <w:t>Element 3:</w:t>
      </w:r>
      <w:r>
        <w:t xml:space="preserve"> Coordinating other </w:t>
      </w:r>
      <w:r w:rsidR="00C44167">
        <w:t>CrossRoads</w:t>
      </w:r>
      <w:r>
        <w:t xml:space="preserve"> influencing and advocacy activities which are being undertaken as part of individual technical packages.</w:t>
      </w:r>
    </w:p>
    <w:p w14:paraId="28C21B4D" w14:textId="77777777" w:rsidR="00272196" w:rsidRDefault="00272196" w:rsidP="002C3607">
      <w:r w:rsidRPr="00BB1EF7">
        <w:rPr>
          <w:b/>
          <w:i/>
        </w:rPr>
        <w:t xml:space="preserve">Element 4: </w:t>
      </w:r>
      <w:r>
        <w:t>Creating a wider constituency of interest and broadening stakeholder engagement during the remaining lifetime of CrossRoads.</w:t>
      </w:r>
    </w:p>
    <w:p w14:paraId="28C21B4E" w14:textId="77777777" w:rsidR="00272196" w:rsidRDefault="00272196" w:rsidP="002C3607">
      <w:r w:rsidRPr="00BB1EF7">
        <w:rPr>
          <w:b/>
          <w:i/>
        </w:rPr>
        <w:t xml:space="preserve">Element 5: </w:t>
      </w:r>
      <w:r>
        <w:t>Exploring the potential for developing sustainable mechanisms for stakeholder representation and advocacy which would continue after the end of the programme.</w:t>
      </w:r>
    </w:p>
    <w:p w14:paraId="28C21B4F" w14:textId="77777777" w:rsidR="00272196" w:rsidRDefault="00272196" w:rsidP="002C3607">
      <w:r>
        <w:t>All five elements are discussed in more detail below.</w:t>
      </w:r>
    </w:p>
    <w:p w14:paraId="28C21B50" w14:textId="77777777" w:rsidR="001A288C" w:rsidRPr="00F71393" w:rsidRDefault="001A288C" w:rsidP="00101FC8">
      <w:pPr>
        <w:pStyle w:val="Heading2"/>
      </w:pPr>
      <w:r w:rsidRPr="00F71393">
        <w:t>Building the profile of the RIC</w:t>
      </w:r>
    </w:p>
    <w:p w14:paraId="28C21B51" w14:textId="77777777" w:rsidR="0003333F" w:rsidRPr="00F71393" w:rsidRDefault="003D281C" w:rsidP="00101FC8">
      <w:r>
        <w:t xml:space="preserve">Work should begin immediately to </w:t>
      </w:r>
      <w:r w:rsidR="00D86866">
        <w:t>build</w:t>
      </w:r>
      <w:r>
        <w:t xml:space="preserve"> the profile of</w:t>
      </w:r>
      <w:r w:rsidR="00D86866">
        <w:t xml:space="preserve"> the RIC, rather than </w:t>
      </w:r>
      <w:r>
        <w:t xml:space="preserve">of the CrossRoads Programme </w:t>
      </w:r>
      <w:r w:rsidR="00D86866">
        <w:t xml:space="preserve">itself. </w:t>
      </w:r>
      <w:r>
        <w:t xml:space="preserve">Such work would include </w:t>
      </w:r>
      <w:r w:rsidR="00F31C61">
        <w:t>‘re-brand</w:t>
      </w:r>
      <w:r>
        <w:t>ing</w:t>
      </w:r>
      <w:r w:rsidR="00F31C61">
        <w:t>’</w:t>
      </w:r>
      <w:r>
        <w:t xml:space="preserve"> the RIC</w:t>
      </w:r>
      <w:r w:rsidR="00F31C61">
        <w:t xml:space="preserve"> </w:t>
      </w:r>
      <w:r w:rsidR="00007226" w:rsidRPr="0084231A">
        <w:t>so that it is perceived as</w:t>
      </w:r>
      <w:r w:rsidR="00007226">
        <w:rPr>
          <w:b/>
          <w:i/>
        </w:rPr>
        <w:t xml:space="preserve"> </w:t>
      </w:r>
      <w:r w:rsidR="00F31C61">
        <w:t xml:space="preserve">a platform for public–private dialogue and advocacy body, rather than just a </w:t>
      </w:r>
      <w:r w:rsidR="0003333F">
        <w:t>steering committee for CrossRoads.</w:t>
      </w:r>
      <w:r w:rsidR="00850846">
        <w:t xml:space="preserve"> (See pages 33–34 in the full report.)</w:t>
      </w:r>
    </w:p>
    <w:p w14:paraId="28C21B52" w14:textId="77777777" w:rsidR="00CE5B76" w:rsidRPr="00CE5B76" w:rsidRDefault="001A288C" w:rsidP="00CE5B76">
      <w:pPr>
        <w:pStyle w:val="Heading2"/>
      </w:pPr>
      <w:r w:rsidRPr="00F71393">
        <w:t xml:space="preserve">Specific programme of RIC-sponsored activities </w:t>
      </w:r>
    </w:p>
    <w:p w14:paraId="28C21B53" w14:textId="77777777" w:rsidR="001A288C" w:rsidRPr="00F71393" w:rsidRDefault="00A139C7" w:rsidP="00CE5B76">
      <w:r>
        <w:t xml:space="preserve">The RIC should </w:t>
      </w:r>
      <w:r>
        <w:rPr>
          <w:lang w:eastAsia="en-GB"/>
        </w:rPr>
        <w:t>carefully consider which of the</w:t>
      </w:r>
      <w:r w:rsidR="003D281C">
        <w:rPr>
          <w:lang w:eastAsia="en-GB"/>
        </w:rPr>
        <w:t xml:space="preserve"> proposed</w:t>
      </w:r>
      <w:r>
        <w:rPr>
          <w:lang w:eastAsia="en-GB"/>
        </w:rPr>
        <w:t xml:space="preserve"> </w:t>
      </w:r>
      <w:r w:rsidR="00272196">
        <w:rPr>
          <w:lang w:eastAsia="en-GB"/>
        </w:rPr>
        <w:t>advocacy areas</w:t>
      </w:r>
      <w:r>
        <w:rPr>
          <w:lang w:eastAsia="en-GB"/>
        </w:rPr>
        <w:t xml:space="preserve"> </w:t>
      </w:r>
      <w:r w:rsidR="00272196">
        <w:rPr>
          <w:lang w:eastAsia="en-GB"/>
        </w:rPr>
        <w:t>(See</w:t>
      </w:r>
      <w:r w:rsidR="00CE5B76">
        <w:t xml:space="preserve"> Figure 1</w:t>
      </w:r>
      <w:r w:rsidR="00272196">
        <w:t xml:space="preserve">) </w:t>
      </w:r>
      <w:r w:rsidR="00272196">
        <w:rPr>
          <w:lang w:eastAsia="en-GB"/>
        </w:rPr>
        <w:t xml:space="preserve">they will </w:t>
      </w:r>
      <w:r>
        <w:rPr>
          <w:lang w:eastAsia="en-GB"/>
        </w:rPr>
        <w:t>act on</w:t>
      </w:r>
      <w:r w:rsidR="00272196">
        <w:rPr>
          <w:lang w:eastAsia="en-GB"/>
        </w:rPr>
        <w:t>. A</w:t>
      </w:r>
      <w:r>
        <w:rPr>
          <w:lang w:eastAsia="en-GB"/>
        </w:rPr>
        <w:t xml:space="preserve"> comprehensive one-year</w:t>
      </w:r>
      <w:r>
        <w:t xml:space="preserve"> </w:t>
      </w:r>
      <w:r>
        <w:rPr>
          <w:lang w:eastAsia="en-GB"/>
        </w:rPr>
        <w:t>Influencing and Advocacy Programme</w:t>
      </w:r>
      <w:r w:rsidR="00272196">
        <w:rPr>
          <w:lang w:eastAsia="en-GB"/>
        </w:rPr>
        <w:t xml:space="preserve"> should then be drawn up and a</w:t>
      </w:r>
      <w:r>
        <w:rPr>
          <w:lang w:eastAsia="en-GB"/>
        </w:rPr>
        <w:t xml:space="preserve"> work plan prepared</w:t>
      </w:r>
      <w:r w:rsidR="00272196">
        <w:rPr>
          <w:lang w:eastAsia="en-GB"/>
        </w:rPr>
        <w:t xml:space="preserve"> detailing t</w:t>
      </w:r>
      <w:r>
        <w:rPr>
          <w:lang w:eastAsia="en-GB"/>
        </w:rPr>
        <w:t>he preparation</w:t>
      </w:r>
      <w:r w:rsidR="00272196">
        <w:rPr>
          <w:lang w:eastAsia="en-GB"/>
        </w:rPr>
        <w:t>s</w:t>
      </w:r>
      <w:r>
        <w:rPr>
          <w:lang w:eastAsia="en-GB"/>
        </w:rPr>
        <w:t xml:space="preserve"> required</w:t>
      </w:r>
      <w:r w:rsidR="00272196">
        <w:rPr>
          <w:lang w:eastAsia="en-GB"/>
        </w:rPr>
        <w:t xml:space="preserve">, </w:t>
      </w:r>
      <w:r>
        <w:rPr>
          <w:lang w:eastAsia="en-GB"/>
        </w:rPr>
        <w:t>the type of activities</w:t>
      </w:r>
      <w:r w:rsidR="00272196">
        <w:rPr>
          <w:lang w:eastAsia="en-GB"/>
        </w:rPr>
        <w:t xml:space="preserve">, </w:t>
      </w:r>
      <w:r>
        <w:rPr>
          <w:lang w:eastAsia="en-GB"/>
        </w:rPr>
        <w:t>the target audience</w:t>
      </w:r>
      <w:r w:rsidR="00272196">
        <w:rPr>
          <w:lang w:eastAsia="en-GB"/>
        </w:rPr>
        <w:t xml:space="preserve">, the </w:t>
      </w:r>
      <w:r>
        <w:rPr>
          <w:lang w:eastAsia="en-GB"/>
        </w:rPr>
        <w:t>timetable and budget</w:t>
      </w:r>
      <w:r w:rsidR="00272196">
        <w:rPr>
          <w:lang w:eastAsia="en-GB"/>
        </w:rPr>
        <w:t xml:space="preserve">, </w:t>
      </w:r>
      <w:r>
        <w:rPr>
          <w:lang w:eastAsia="en-GB"/>
        </w:rPr>
        <w:t>and who will do what.</w:t>
      </w:r>
      <w:r w:rsidR="00850846">
        <w:rPr>
          <w:lang w:eastAsia="en-GB"/>
        </w:rPr>
        <w:t xml:space="preserve"> </w:t>
      </w:r>
      <w:r w:rsidR="00850846">
        <w:t>(See pages 34–35 in the full report.)</w:t>
      </w:r>
    </w:p>
    <w:p w14:paraId="28C21B54" w14:textId="77777777" w:rsidR="001A288C" w:rsidRPr="00F71393" w:rsidRDefault="001A288C" w:rsidP="002C3607">
      <w:pPr>
        <w:pStyle w:val="Heading2"/>
      </w:pPr>
      <w:r w:rsidRPr="00272196">
        <w:t>Coordinating other CrossRoads</w:t>
      </w:r>
      <w:r w:rsidRPr="00F71393">
        <w:t xml:space="preserve"> influencing and advocacy activities </w:t>
      </w:r>
    </w:p>
    <w:p w14:paraId="28C21B55" w14:textId="77777777" w:rsidR="001A288C" w:rsidRPr="00F71393" w:rsidRDefault="00AF5E20" w:rsidP="002C3607">
      <w:r>
        <w:t>S</w:t>
      </w:r>
      <w:r w:rsidR="00A139C7">
        <w:t xml:space="preserve">cheduled CrossRoads advocacy work </w:t>
      </w:r>
      <w:r w:rsidR="003D281C">
        <w:t>should</w:t>
      </w:r>
      <w:r w:rsidR="00A139C7">
        <w:t xml:space="preserve"> go ahead as planned, but </w:t>
      </w:r>
      <w:r w:rsidR="00A86A5E">
        <w:t>a reporting framework and schedule should be prepared to synchronise advocacy a</w:t>
      </w:r>
      <w:r w:rsidR="0084231A">
        <w:t xml:space="preserve">ctivities with those of the RIC and </w:t>
      </w:r>
      <w:r w:rsidR="00A86A5E">
        <w:t xml:space="preserve">allow the RIC to maintain control. </w:t>
      </w:r>
      <w:r w:rsidR="00850846">
        <w:t>(See page 35 in the full report.)</w:t>
      </w:r>
    </w:p>
    <w:p w14:paraId="28C21B56" w14:textId="77777777" w:rsidR="001A288C" w:rsidRPr="00F71393" w:rsidRDefault="001A288C" w:rsidP="002C3607">
      <w:pPr>
        <w:pStyle w:val="Heading2"/>
      </w:pPr>
      <w:r w:rsidRPr="00F71393">
        <w:t>Creating a wider constituency of interest</w:t>
      </w:r>
    </w:p>
    <w:p w14:paraId="28C21B57" w14:textId="77777777" w:rsidR="00101FC8" w:rsidRDefault="00A86A5E" w:rsidP="00101FC8">
      <w:r>
        <w:t>The sta</w:t>
      </w:r>
      <w:r w:rsidR="002C3607">
        <w:t>k</w:t>
      </w:r>
      <w:r>
        <w:t xml:space="preserve">eholder mapping exercise conducted as part of this assignment revealed that few stakeholders have a solid grasp of issues related to the roads sector. The RIC </w:t>
      </w:r>
      <w:r w:rsidR="003D281C">
        <w:t>should</w:t>
      </w:r>
      <w:r>
        <w:t xml:space="preserve"> consider </w:t>
      </w:r>
      <w:r w:rsidR="0014538D">
        <w:t xml:space="preserve">undertaking </w:t>
      </w:r>
      <w:r>
        <w:t xml:space="preserve">activities to engage a broad group of stakeholders, </w:t>
      </w:r>
      <w:r w:rsidR="00272196">
        <w:t xml:space="preserve">in order </w:t>
      </w:r>
      <w:r>
        <w:t xml:space="preserve">to simulate debate </w:t>
      </w:r>
      <w:r w:rsidR="00272196">
        <w:t xml:space="preserve">and </w:t>
      </w:r>
      <w:r>
        <w:t>bring fresh viewpoints to the t</w:t>
      </w:r>
      <w:r w:rsidR="00007226">
        <w:t xml:space="preserve">able. Possible activities here </w:t>
      </w:r>
      <w:r>
        <w:t>include an annual ‘Roads Sector Status Report’, and various events to share policy, planned legislative changes and the outcomes of the Road Users Satisfaction Survey (RUSS).</w:t>
      </w:r>
      <w:r w:rsidR="00850846">
        <w:t xml:space="preserve"> (See pages 35–36 in the full report.)</w:t>
      </w:r>
    </w:p>
    <w:p w14:paraId="28C21B58" w14:textId="77777777" w:rsidR="001A288C" w:rsidRPr="00F71393" w:rsidRDefault="00272196" w:rsidP="00101FC8">
      <w:pPr>
        <w:pStyle w:val="Heading2"/>
      </w:pPr>
      <w:r>
        <w:t>P</w:t>
      </w:r>
      <w:r w:rsidR="001A288C" w:rsidRPr="00F71393">
        <w:t xml:space="preserve">lanning </w:t>
      </w:r>
      <w:r>
        <w:t xml:space="preserve">to ensure </w:t>
      </w:r>
      <w:r w:rsidR="00AF5E20">
        <w:t xml:space="preserve">that </w:t>
      </w:r>
      <w:r w:rsidR="001A288C" w:rsidRPr="00F71393">
        <w:t>advocacy</w:t>
      </w:r>
      <w:r>
        <w:t xml:space="preserve"> </w:t>
      </w:r>
      <w:r w:rsidR="00AF5E20">
        <w:t xml:space="preserve">work </w:t>
      </w:r>
      <w:r>
        <w:t>continues after CrossRoads</w:t>
      </w:r>
      <w:r w:rsidR="00AF5E20">
        <w:t xml:space="preserve"> closes</w:t>
      </w:r>
    </w:p>
    <w:p w14:paraId="28C21B59" w14:textId="77777777" w:rsidR="00272196" w:rsidRDefault="00272196" w:rsidP="002C3607">
      <w:r>
        <w:t>Because it is detached from the public sector, a</w:t>
      </w:r>
      <w:r w:rsidR="00BB0C92">
        <w:t xml:space="preserve"> body such as the RIC can act as a non-partisan broker</w:t>
      </w:r>
      <w:r>
        <w:t xml:space="preserve"> able to bring together </w:t>
      </w:r>
      <w:r w:rsidR="0088303B">
        <w:t xml:space="preserve">stakeholders and change attitudes. Serious thought needs to go into maintaining this model in some form. </w:t>
      </w:r>
    </w:p>
    <w:p w14:paraId="28C21B5A" w14:textId="77777777" w:rsidR="001A288C" w:rsidRPr="0088303B" w:rsidRDefault="0088303B" w:rsidP="002C3607">
      <w:pPr>
        <w:rPr>
          <w:rFonts w:ascii="Times New Roman" w:hAnsi="Times New Roman" w:cs="Times New Roman"/>
          <w:sz w:val="24"/>
          <w:szCs w:val="24"/>
          <w:lang w:eastAsia="en-GB"/>
        </w:rPr>
      </w:pPr>
      <w:r>
        <w:rPr>
          <w:lang w:eastAsia="en-GB"/>
        </w:rPr>
        <w:t xml:space="preserve">One sustainable funding option would be for </w:t>
      </w:r>
      <w:r w:rsidR="00272196">
        <w:rPr>
          <w:lang w:eastAsia="en-GB"/>
        </w:rPr>
        <w:t xml:space="preserve">the RIC </w:t>
      </w:r>
      <w:r>
        <w:rPr>
          <w:lang w:eastAsia="en-GB"/>
        </w:rPr>
        <w:t xml:space="preserve">to register as an NGO. </w:t>
      </w:r>
      <w:r w:rsidR="007571C4">
        <w:rPr>
          <w:lang w:eastAsia="en-GB"/>
        </w:rPr>
        <w:t xml:space="preserve">The RIC’s continuation is also more likely (though not assured) if </w:t>
      </w:r>
      <w:r>
        <w:rPr>
          <w:lang w:eastAsia="en-GB"/>
        </w:rPr>
        <w:t>both</w:t>
      </w:r>
      <w:r w:rsidR="007571C4">
        <w:rPr>
          <w:lang w:eastAsia="en-GB"/>
        </w:rPr>
        <w:t xml:space="preserve"> the</w:t>
      </w:r>
      <w:r>
        <w:rPr>
          <w:lang w:eastAsia="en-GB"/>
        </w:rPr>
        <w:t xml:space="preserve"> public and private sector</w:t>
      </w:r>
      <w:r w:rsidR="007571C4">
        <w:rPr>
          <w:lang w:eastAsia="en-GB"/>
        </w:rPr>
        <w:t>s</w:t>
      </w:r>
      <w:r>
        <w:rPr>
          <w:lang w:eastAsia="en-GB"/>
        </w:rPr>
        <w:t xml:space="preserve"> </w:t>
      </w:r>
      <w:r w:rsidR="007571C4">
        <w:rPr>
          <w:lang w:eastAsia="en-GB"/>
        </w:rPr>
        <w:t xml:space="preserve">perceive it to be </w:t>
      </w:r>
      <w:r>
        <w:rPr>
          <w:lang w:eastAsia="en-GB"/>
        </w:rPr>
        <w:t xml:space="preserve">useful. </w:t>
      </w:r>
      <w:r w:rsidR="007571C4">
        <w:rPr>
          <w:lang w:eastAsia="en-GB"/>
        </w:rPr>
        <w:t>To address these issues, we recommend that t</w:t>
      </w:r>
      <w:r>
        <w:rPr>
          <w:lang w:eastAsia="en-GB"/>
        </w:rPr>
        <w:t xml:space="preserve">he RIC review </w:t>
      </w:r>
      <w:r w:rsidR="007571C4">
        <w:rPr>
          <w:lang w:eastAsia="en-GB"/>
        </w:rPr>
        <w:t xml:space="preserve">the issue of how it will ensure its own sustainability after </w:t>
      </w:r>
      <w:r>
        <w:rPr>
          <w:lang w:eastAsia="en-GB"/>
        </w:rPr>
        <w:t xml:space="preserve">one year of operating </w:t>
      </w:r>
      <w:r w:rsidR="0084231A" w:rsidRPr="0084231A">
        <w:rPr>
          <w:lang w:eastAsia="en-GB"/>
        </w:rPr>
        <w:t>in</w:t>
      </w:r>
      <w:r w:rsidRPr="0084231A">
        <w:rPr>
          <w:lang w:eastAsia="en-GB"/>
        </w:rPr>
        <w:t xml:space="preserve"> its</w:t>
      </w:r>
      <w:r>
        <w:rPr>
          <w:lang w:eastAsia="en-GB"/>
        </w:rPr>
        <w:t xml:space="preserve"> influencing and advocacy role.</w:t>
      </w:r>
      <w:r w:rsidR="00850846">
        <w:rPr>
          <w:lang w:eastAsia="en-GB"/>
        </w:rPr>
        <w:t xml:space="preserve"> </w:t>
      </w:r>
      <w:r w:rsidR="00850846">
        <w:t>(See pages 36–38 in the full report.)</w:t>
      </w:r>
    </w:p>
    <w:p w14:paraId="28C21B5B" w14:textId="77777777" w:rsidR="00A05712" w:rsidRPr="00F71393" w:rsidRDefault="00A05712" w:rsidP="00101FC8">
      <w:pPr>
        <w:pStyle w:val="Heading1"/>
      </w:pPr>
      <w:r w:rsidRPr="00F71393">
        <w:t>Next steps</w:t>
      </w:r>
    </w:p>
    <w:p w14:paraId="28C21B5C" w14:textId="77777777" w:rsidR="00D116F7" w:rsidRPr="00F71393" w:rsidRDefault="0014538D" w:rsidP="00101FC8">
      <w:r>
        <w:t>T</w:t>
      </w:r>
      <w:r w:rsidR="00D116F7" w:rsidRPr="00F71393">
        <w:t>hree tasks</w:t>
      </w:r>
      <w:r w:rsidR="007D2A96">
        <w:t xml:space="preserve"> need</w:t>
      </w:r>
      <w:r>
        <w:t xml:space="preserve"> to be carried out immediately </w:t>
      </w:r>
      <w:r w:rsidR="007D2A96">
        <w:t xml:space="preserve">to </w:t>
      </w:r>
      <w:r w:rsidR="00A86A5E">
        <w:t>jump-start</w:t>
      </w:r>
      <w:r w:rsidR="007D2A96">
        <w:t xml:space="preserve"> </w:t>
      </w:r>
      <w:r w:rsidR="00D116F7" w:rsidRPr="00F71393">
        <w:t>the Influencing and Advocacy Strategy</w:t>
      </w:r>
      <w:r w:rsidR="00BB298E">
        <w:t xml:space="preserve"> </w:t>
      </w:r>
      <w:r>
        <w:t>proposed by the team</w:t>
      </w:r>
      <w:r w:rsidR="005A5587">
        <w:t xml:space="preserve"> of short term experts</w:t>
      </w:r>
      <w:r>
        <w:t xml:space="preserve">: </w:t>
      </w:r>
    </w:p>
    <w:p w14:paraId="28C21B5D" w14:textId="77777777" w:rsidR="00D116F7" w:rsidRPr="00F71393" w:rsidRDefault="007571C4" w:rsidP="00101FC8">
      <w:pPr>
        <w:pStyle w:val="ListParagraph"/>
        <w:numPr>
          <w:ilvl w:val="0"/>
          <w:numId w:val="42"/>
        </w:numPr>
      </w:pPr>
      <w:r>
        <w:t xml:space="preserve">The </w:t>
      </w:r>
      <w:r w:rsidR="00D116F7" w:rsidRPr="00F71393">
        <w:t xml:space="preserve">RIC </w:t>
      </w:r>
      <w:r>
        <w:t xml:space="preserve">should </w:t>
      </w:r>
      <w:r w:rsidR="00D116F7" w:rsidRPr="00F71393">
        <w:t>consider and approv</w:t>
      </w:r>
      <w:r w:rsidR="00BB298E">
        <w:t>e</w:t>
      </w:r>
      <w:r w:rsidR="00D116F7" w:rsidRPr="00F71393">
        <w:t xml:space="preserve"> the</w:t>
      </w:r>
      <w:r w:rsidR="00AF5E20">
        <w:t xml:space="preserve"> proposed</w:t>
      </w:r>
      <w:r w:rsidR="00D116F7" w:rsidRPr="00F71393">
        <w:t xml:space="preserve"> </w:t>
      </w:r>
      <w:r w:rsidR="00101FC8">
        <w:t>i</w:t>
      </w:r>
      <w:r w:rsidR="00101FC8" w:rsidRPr="0084231A">
        <w:t xml:space="preserve">nfluencing </w:t>
      </w:r>
      <w:r w:rsidR="00D116F7" w:rsidRPr="0084231A">
        <w:t xml:space="preserve">and </w:t>
      </w:r>
      <w:r w:rsidR="00101FC8">
        <w:t>a</w:t>
      </w:r>
      <w:r w:rsidR="00101FC8" w:rsidRPr="0084231A">
        <w:t xml:space="preserve">dvocacy </w:t>
      </w:r>
      <w:r w:rsidR="00CE5B76">
        <w:t>focus areas</w:t>
      </w:r>
    </w:p>
    <w:p w14:paraId="28C21B5E" w14:textId="77777777" w:rsidR="00D116F7" w:rsidRPr="00F71393" w:rsidRDefault="007571C4" w:rsidP="00101FC8">
      <w:pPr>
        <w:pStyle w:val="ListParagraph"/>
        <w:numPr>
          <w:ilvl w:val="0"/>
          <w:numId w:val="42"/>
        </w:numPr>
      </w:pPr>
      <w:r>
        <w:t xml:space="preserve">The </w:t>
      </w:r>
      <w:r w:rsidR="003D640E">
        <w:t xml:space="preserve">RIC’s </w:t>
      </w:r>
      <w:r w:rsidR="00D116F7" w:rsidRPr="00F71393">
        <w:t xml:space="preserve">profile </w:t>
      </w:r>
      <w:r w:rsidR="00AF5E20">
        <w:t xml:space="preserve">should be raised and </w:t>
      </w:r>
      <w:r>
        <w:t xml:space="preserve">steps taken to ensure that </w:t>
      </w:r>
      <w:r w:rsidR="003D640E">
        <w:t>it has the expertise</w:t>
      </w:r>
      <w:r>
        <w:t xml:space="preserve"> needed</w:t>
      </w:r>
      <w:r w:rsidR="003D640E">
        <w:t xml:space="preserve"> to implement the strategy</w:t>
      </w:r>
    </w:p>
    <w:p w14:paraId="28C21B5F" w14:textId="77777777" w:rsidR="00D116F7" w:rsidRPr="00F71393" w:rsidRDefault="007571C4" w:rsidP="00101FC8">
      <w:pPr>
        <w:pStyle w:val="ListParagraph"/>
        <w:numPr>
          <w:ilvl w:val="0"/>
          <w:numId w:val="42"/>
        </w:numPr>
      </w:pPr>
      <w:r>
        <w:t>A</w:t>
      </w:r>
      <w:r w:rsidR="00D116F7" w:rsidRPr="00F71393">
        <w:t xml:space="preserve"> single one-year rolling Influencing and Advocacy Programme </w:t>
      </w:r>
      <w:r>
        <w:t>should be developed that will</w:t>
      </w:r>
      <w:r w:rsidR="00D116F7" w:rsidRPr="00F71393">
        <w:t xml:space="preserve"> act as a planning and progress monitoring tool for the RIC. </w:t>
      </w:r>
    </w:p>
    <w:p w14:paraId="28C21B60" w14:textId="77777777" w:rsidR="00CE5B76" w:rsidRDefault="00CE5B76" w:rsidP="00101FC8">
      <w:r>
        <w:t>Table 1</w:t>
      </w:r>
      <w:r w:rsidR="007571C4">
        <w:t xml:space="preserve"> gives a more </w:t>
      </w:r>
      <w:r w:rsidR="00C44167">
        <w:t>detailed</w:t>
      </w:r>
      <w:r w:rsidR="007571C4">
        <w:t xml:space="preserve"> list of all the actions required in the short term to push forwards </w:t>
      </w:r>
      <w:r w:rsidR="005A5587">
        <w:t xml:space="preserve">the short term experts’ </w:t>
      </w:r>
      <w:r w:rsidR="007571C4">
        <w:t xml:space="preserve">recommendations of the CrossRoads team and </w:t>
      </w:r>
      <w:r w:rsidR="007571C4" w:rsidRPr="00F71393">
        <w:t xml:space="preserve">implement the proposed </w:t>
      </w:r>
      <w:r w:rsidR="000C5357">
        <w:t>I</w:t>
      </w:r>
      <w:r w:rsidR="007571C4">
        <w:t xml:space="preserve">nfluencing and </w:t>
      </w:r>
      <w:r w:rsidR="000C5357">
        <w:t>A</w:t>
      </w:r>
      <w:r w:rsidR="007571C4" w:rsidRPr="00F71393">
        <w:t>dvocacy Strategy</w:t>
      </w:r>
      <w:r w:rsidR="007571C4">
        <w:t>.</w:t>
      </w:r>
      <w:r w:rsidR="00850846">
        <w:t xml:space="preserve"> (See pages 39–41 in the full report for further suggestions.)</w:t>
      </w:r>
    </w:p>
    <w:p w14:paraId="28C21B61" w14:textId="77777777" w:rsidR="007571C4" w:rsidRDefault="007571C4" w:rsidP="00CE5B76">
      <w:pPr>
        <w:pStyle w:val="Caption"/>
        <w:spacing w:before="240"/>
      </w:pPr>
      <w:r w:rsidRPr="004D4FF7">
        <w:t xml:space="preserve">Table </w:t>
      </w:r>
      <w:r w:rsidR="009264B9">
        <w:fldChar w:fldCharType="begin"/>
      </w:r>
      <w:r w:rsidR="009264B9">
        <w:instrText xml:space="preserve"> SEQ Table \* ARABIC </w:instrText>
      </w:r>
      <w:r w:rsidR="009264B9">
        <w:fldChar w:fldCharType="separate"/>
      </w:r>
      <w:r w:rsidR="00FF6947">
        <w:rPr>
          <w:noProof/>
        </w:rPr>
        <w:t>1</w:t>
      </w:r>
      <w:r w:rsidR="009264B9">
        <w:rPr>
          <w:noProof/>
        </w:rPr>
        <w:fldChar w:fldCharType="end"/>
      </w:r>
      <w:r w:rsidRPr="004D4FF7">
        <w:t xml:space="preserve">: Next actions </w:t>
      </w:r>
      <w:r w:rsidRPr="002C3607">
        <w:t>for each strategy element</w:t>
      </w:r>
    </w:p>
    <w:tbl>
      <w:tblPr>
        <w:tblStyle w:val="TableGrid"/>
        <w:tblW w:w="0" w:type="auto"/>
        <w:tblLook w:val="04A0" w:firstRow="1" w:lastRow="0" w:firstColumn="1" w:lastColumn="0" w:noHBand="0" w:noVBand="1"/>
      </w:tblPr>
      <w:tblGrid>
        <w:gridCol w:w="318"/>
        <w:gridCol w:w="3901"/>
        <w:gridCol w:w="4961"/>
      </w:tblGrid>
      <w:tr w:rsidR="00D116F7" w:rsidRPr="00F71393" w14:paraId="28C21B65" w14:textId="77777777" w:rsidTr="00A1156D">
        <w:trPr>
          <w:tblHeader/>
        </w:trPr>
        <w:tc>
          <w:tcPr>
            <w:tcW w:w="318" w:type="dxa"/>
          </w:tcPr>
          <w:p w14:paraId="28C21B62" w14:textId="77777777" w:rsidR="00D116F7" w:rsidRPr="00F71393" w:rsidRDefault="00D116F7" w:rsidP="00101FC8"/>
        </w:tc>
        <w:tc>
          <w:tcPr>
            <w:tcW w:w="3901" w:type="dxa"/>
          </w:tcPr>
          <w:p w14:paraId="28C21B63" w14:textId="77777777" w:rsidR="00D116F7" w:rsidRPr="00F71393" w:rsidRDefault="00D116F7" w:rsidP="00101FC8">
            <w:r w:rsidRPr="00F71393">
              <w:t>Strategy Element</w:t>
            </w:r>
          </w:p>
        </w:tc>
        <w:tc>
          <w:tcPr>
            <w:tcW w:w="4961" w:type="dxa"/>
          </w:tcPr>
          <w:p w14:paraId="28C21B64" w14:textId="77777777" w:rsidR="00D116F7" w:rsidRPr="00F71393" w:rsidRDefault="00D116F7" w:rsidP="00101FC8">
            <w:r w:rsidRPr="00F71393">
              <w:t>Action</w:t>
            </w:r>
          </w:p>
        </w:tc>
      </w:tr>
      <w:tr w:rsidR="00D116F7" w:rsidRPr="00F71393" w14:paraId="28C21B69" w14:textId="77777777" w:rsidTr="00A1156D">
        <w:tc>
          <w:tcPr>
            <w:tcW w:w="318" w:type="dxa"/>
            <w:vMerge w:val="restart"/>
          </w:tcPr>
          <w:p w14:paraId="28C21B66" w14:textId="77777777" w:rsidR="00D116F7" w:rsidRPr="00F71393" w:rsidRDefault="00D116F7" w:rsidP="004D4FF7">
            <w:r w:rsidRPr="00F71393">
              <w:t>1</w:t>
            </w:r>
          </w:p>
        </w:tc>
        <w:tc>
          <w:tcPr>
            <w:tcW w:w="3901" w:type="dxa"/>
            <w:vMerge w:val="restart"/>
          </w:tcPr>
          <w:p w14:paraId="28C21B67" w14:textId="77777777" w:rsidR="00D116F7" w:rsidRPr="00F71393" w:rsidRDefault="00D116F7" w:rsidP="002C3607">
            <w:r w:rsidRPr="00F71393">
              <w:t xml:space="preserve">Building the profile of the RIC for a new influencing and advocacy role </w:t>
            </w:r>
          </w:p>
        </w:tc>
        <w:tc>
          <w:tcPr>
            <w:tcW w:w="4961" w:type="dxa"/>
          </w:tcPr>
          <w:p w14:paraId="28C21B68" w14:textId="77777777" w:rsidR="00D116F7" w:rsidRPr="00F71393" w:rsidRDefault="00D116F7" w:rsidP="00101FC8">
            <w:pPr>
              <w:rPr>
                <w:lang w:eastAsia="en-GB"/>
              </w:rPr>
            </w:pPr>
            <w:r w:rsidRPr="00F71393">
              <w:rPr>
                <w:lang w:eastAsia="en-GB"/>
              </w:rPr>
              <w:t>RIC to consider the proposed influencing and advocacy strategy and decide how to proceed</w:t>
            </w:r>
          </w:p>
        </w:tc>
      </w:tr>
      <w:tr w:rsidR="00D116F7" w:rsidRPr="00F71393" w14:paraId="28C21B6D" w14:textId="77777777" w:rsidTr="00A1156D">
        <w:tc>
          <w:tcPr>
            <w:tcW w:w="318" w:type="dxa"/>
            <w:vMerge/>
          </w:tcPr>
          <w:p w14:paraId="28C21B6A" w14:textId="77777777" w:rsidR="00D116F7" w:rsidRPr="00F71393" w:rsidRDefault="00D116F7" w:rsidP="00101FC8"/>
        </w:tc>
        <w:tc>
          <w:tcPr>
            <w:tcW w:w="3901" w:type="dxa"/>
            <w:vMerge/>
          </w:tcPr>
          <w:p w14:paraId="28C21B6B" w14:textId="77777777" w:rsidR="00D116F7" w:rsidRPr="00F71393" w:rsidRDefault="00D116F7" w:rsidP="00101FC8"/>
        </w:tc>
        <w:tc>
          <w:tcPr>
            <w:tcW w:w="4961" w:type="dxa"/>
          </w:tcPr>
          <w:p w14:paraId="28C21B6C" w14:textId="77777777" w:rsidR="00D116F7" w:rsidRPr="00F71393" w:rsidRDefault="00D116F7" w:rsidP="00101FC8">
            <w:r w:rsidRPr="00F71393">
              <w:rPr>
                <w:lang w:eastAsia="en-GB"/>
              </w:rPr>
              <w:t>Raise the RIC profile and ‘brand’ as soon as possible</w:t>
            </w:r>
          </w:p>
        </w:tc>
      </w:tr>
      <w:tr w:rsidR="00D116F7" w:rsidRPr="00F71393" w14:paraId="28C21B71" w14:textId="77777777" w:rsidTr="00A1156D">
        <w:tc>
          <w:tcPr>
            <w:tcW w:w="318" w:type="dxa"/>
            <w:vMerge/>
          </w:tcPr>
          <w:p w14:paraId="28C21B6E" w14:textId="77777777" w:rsidR="00D116F7" w:rsidRPr="00F71393" w:rsidRDefault="00D116F7" w:rsidP="00101FC8"/>
        </w:tc>
        <w:tc>
          <w:tcPr>
            <w:tcW w:w="3901" w:type="dxa"/>
            <w:vMerge/>
          </w:tcPr>
          <w:p w14:paraId="28C21B6F" w14:textId="77777777" w:rsidR="00D116F7" w:rsidRPr="00F71393" w:rsidRDefault="00D116F7" w:rsidP="00101FC8"/>
        </w:tc>
        <w:tc>
          <w:tcPr>
            <w:tcW w:w="4961" w:type="dxa"/>
          </w:tcPr>
          <w:p w14:paraId="28C21B70" w14:textId="77777777" w:rsidR="00D116F7" w:rsidRPr="00F71393" w:rsidRDefault="00D116F7" w:rsidP="00101FC8">
            <w:r w:rsidRPr="00F71393">
              <w:t>Review the membership of the RIC to ensure that it is correctly configured to facilitate influencing and advocacy</w:t>
            </w:r>
          </w:p>
        </w:tc>
      </w:tr>
      <w:tr w:rsidR="00D116F7" w:rsidRPr="00F71393" w14:paraId="28C21B75" w14:textId="77777777" w:rsidTr="00A1156D">
        <w:tc>
          <w:tcPr>
            <w:tcW w:w="318" w:type="dxa"/>
            <w:vMerge w:val="restart"/>
          </w:tcPr>
          <w:p w14:paraId="28C21B72" w14:textId="77777777" w:rsidR="00D116F7" w:rsidRPr="00F71393" w:rsidRDefault="00D116F7" w:rsidP="004D4FF7">
            <w:r w:rsidRPr="00F71393">
              <w:t>2</w:t>
            </w:r>
          </w:p>
        </w:tc>
        <w:tc>
          <w:tcPr>
            <w:tcW w:w="3901" w:type="dxa"/>
            <w:vMerge w:val="restart"/>
          </w:tcPr>
          <w:p w14:paraId="28C21B73" w14:textId="77777777" w:rsidR="00D116F7" w:rsidRPr="00F71393" w:rsidRDefault="00D116F7" w:rsidP="002C3607">
            <w:r w:rsidRPr="00F71393">
              <w:t>Develop a specific programme of RIC-sponsored influencing and advocacy activities</w:t>
            </w:r>
          </w:p>
        </w:tc>
        <w:tc>
          <w:tcPr>
            <w:tcW w:w="4961" w:type="dxa"/>
          </w:tcPr>
          <w:p w14:paraId="28C21B74" w14:textId="77777777" w:rsidR="00D116F7" w:rsidRPr="00F71393" w:rsidRDefault="00D116F7" w:rsidP="00101FC8">
            <w:r w:rsidRPr="00F71393">
              <w:rPr>
                <w:lang w:eastAsia="en-GB"/>
              </w:rPr>
              <w:t>Consider the proposed intervention areas and approaches, and decide whether to include each area in RIC’s influencing and advocacy programme</w:t>
            </w:r>
          </w:p>
        </w:tc>
      </w:tr>
      <w:tr w:rsidR="00D116F7" w:rsidRPr="00F71393" w14:paraId="28C21B79" w14:textId="77777777" w:rsidTr="00A1156D">
        <w:tc>
          <w:tcPr>
            <w:tcW w:w="318" w:type="dxa"/>
            <w:vMerge/>
          </w:tcPr>
          <w:p w14:paraId="28C21B76" w14:textId="77777777" w:rsidR="00D116F7" w:rsidRPr="00F71393" w:rsidRDefault="00D116F7" w:rsidP="00101FC8"/>
        </w:tc>
        <w:tc>
          <w:tcPr>
            <w:tcW w:w="3901" w:type="dxa"/>
            <w:vMerge/>
          </w:tcPr>
          <w:p w14:paraId="28C21B77" w14:textId="77777777" w:rsidR="00D116F7" w:rsidRPr="00F71393" w:rsidRDefault="00D116F7" w:rsidP="00101FC8"/>
        </w:tc>
        <w:tc>
          <w:tcPr>
            <w:tcW w:w="4961" w:type="dxa"/>
          </w:tcPr>
          <w:p w14:paraId="28C21B78" w14:textId="77777777" w:rsidR="00D116F7" w:rsidRPr="00F71393" w:rsidRDefault="00D116F7" w:rsidP="000A5738">
            <w:pPr>
              <w:rPr>
                <w:lang w:eastAsia="en-GB"/>
              </w:rPr>
            </w:pPr>
            <w:r w:rsidRPr="00F71393">
              <w:rPr>
                <w:lang w:eastAsia="en-GB"/>
              </w:rPr>
              <w:t>Develop  proposed approach for each agreed intervention area</w:t>
            </w:r>
          </w:p>
        </w:tc>
      </w:tr>
      <w:tr w:rsidR="00D116F7" w:rsidRPr="00F71393" w14:paraId="28C21B7D" w14:textId="77777777" w:rsidTr="00A1156D">
        <w:tc>
          <w:tcPr>
            <w:tcW w:w="318" w:type="dxa"/>
            <w:vMerge/>
          </w:tcPr>
          <w:p w14:paraId="28C21B7A" w14:textId="77777777" w:rsidR="00D116F7" w:rsidRPr="00F71393" w:rsidRDefault="00D116F7" w:rsidP="00101FC8"/>
        </w:tc>
        <w:tc>
          <w:tcPr>
            <w:tcW w:w="3901" w:type="dxa"/>
            <w:vMerge/>
          </w:tcPr>
          <w:p w14:paraId="28C21B7B" w14:textId="77777777" w:rsidR="00D116F7" w:rsidRPr="00F71393" w:rsidRDefault="00D116F7" w:rsidP="00101FC8"/>
        </w:tc>
        <w:tc>
          <w:tcPr>
            <w:tcW w:w="4961" w:type="dxa"/>
          </w:tcPr>
          <w:p w14:paraId="28C21B7C" w14:textId="77777777" w:rsidR="00D116F7" w:rsidRPr="00F71393" w:rsidRDefault="00D116F7" w:rsidP="000A5738">
            <w:r w:rsidRPr="00F71393">
              <w:rPr>
                <w:lang w:eastAsia="en-GB"/>
              </w:rPr>
              <w:t xml:space="preserve">Draw up one-year programme for the RIC </w:t>
            </w:r>
          </w:p>
        </w:tc>
      </w:tr>
      <w:tr w:rsidR="00D116F7" w:rsidRPr="00F71393" w14:paraId="28C21B81" w14:textId="77777777" w:rsidTr="00A1156D">
        <w:tc>
          <w:tcPr>
            <w:tcW w:w="318" w:type="dxa"/>
            <w:vMerge w:val="restart"/>
          </w:tcPr>
          <w:p w14:paraId="28C21B7E" w14:textId="77777777" w:rsidR="00D116F7" w:rsidRPr="00F71393" w:rsidRDefault="00D116F7" w:rsidP="004D4FF7">
            <w:r w:rsidRPr="00F71393">
              <w:t>3</w:t>
            </w:r>
          </w:p>
        </w:tc>
        <w:tc>
          <w:tcPr>
            <w:tcW w:w="3901" w:type="dxa"/>
            <w:vMerge w:val="restart"/>
          </w:tcPr>
          <w:p w14:paraId="28C21B7F" w14:textId="77777777" w:rsidR="00D116F7" w:rsidRPr="00F71393" w:rsidRDefault="00A139C7" w:rsidP="000A5738">
            <w:r>
              <w:t>Coordinating other CrossR</w:t>
            </w:r>
            <w:r w:rsidR="00D116F7" w:rsidRPr="00F71393">
              <w:t>oads influencing and advocacy activities</w:t>
            </w:r>
            <w:r w:rsidR="00D116F7" w:rsidRPr="00F71393">
              <w:rPr>
                <w:lang w:eastAsia="en-GB"/>
              </w:rPr>
              <w:t xml:space="preserve"> to assist the RIC to maintain an overview of all influencing and advocacy activities</w:t>
            </w:r>
          </w:p>
        </w:tc>
        <w:tc>
          <w:tcPr>
            <w:tcW w:w="4961" w:type="dxa"/>
          </w:tcPr>
          <w:p w14:paraId="28C21B80" w14:textId="77777777" w:rsidR="00D116F7" w:rsidRPr="00F71393" w:rsidRDefault="00D116F7" w:rsidP="000A5738">
            <w:r w:rsidRPr="00F71393">
              <w:t xml:space="preserve">Compile details of </w:t>
            </w:r>
            <w:r w:rsidRPr="00F71393">
              <w:rPr>
                <w:lang w:eastAsia="en-GB"/>
              </w:rPr>
              <w:t>influencing and advocacy activities which Crossroads is already undertaking</w:t>
            </w:r>
          </w:p>
        </w:tc>
      </w:tr>
      <w:tr w:rsidR="00D116F7" w:rsidRPr="00F71393" w14:paraId="28C21B85" w14:textId="77777777" w:rsidTr="00A1156D">
        <w:tc>
          <w:tcPr>
            <w:tcW w:w="318" w:type="dxa"/>
            <w:vMerge/>
          </w:tcPr>
          <w:p w14:paraId="28C21B82" w14:textId="77777777" w:rsidR="00D116F7" w:rsidRPr="00F71393" w:rsidRDefault="00D116F7" w:rsidP="00101FC8"/>
        </w:tc>
        <w:tc>
          <w:tcPr>
            <w:tcW w:w="3901" w:type="dxa"/>
            <w:vMerge/>
          </w:tcPr>
          <w:p w14:paraId="28C21B83" w14:textId="77777777" w:rsidR="00D116F7" w:rsidRPr="00F71393" w:rsidRDefault="00D116F7" w:rsidP="00101FC8"/>
        </w:tc>
        <w:tc>
          <w:tcPr>
            <w:tcW w:w="4961" w:type="dxa"/>
          </w:tcPr>
          <w:p w14:paraId="28C21B84" w14:textId="77777777" w:rsidR="00D116F7" w:rsidRPr="00F71393" w:rsidRDefault="00D116F7" w:rsidP="000A5738">
            <w:r w:rsidRPr="00F71393">
              <w:t>Merge details of these activities with the one-year programme for the RIC</w:t>
            </w:r>
          </w:p>
        </w:tc>
      </w:tr>
      <w:tr w:rsidR="00D116F7" w:rsidRPr="00F71393" w14:paraId="28C21B89" w14:textId="77777777" w:rsidTr="00A1156D">
        <w:tc>
          <w:tcPr>
            <w:tcW w:w="318" w:type="dxa"/>
            <w:vMerge/>
          </w:tcPr>
          <w:p w14:paraId="28C21B86" w14:textId="77777777" w:rsidR="00D116F7" w:rsidRPr="00F71393" w:rsidRDefault="00D116F7" w:rsidP="00101FC8"/>
        </w:tc>
        <w:tc>
          <w:tcPr>
            <w:tcW w:w="3901" w:type="dxa"/>
            <w:vMerge/>
          </w:tcPr>
          <w:p w14:paraId="28C21B87" w14:textId="77777777" w:rsidR="00D116F7" w:rsidRPr="00F71393" w:rsidRDefault="00D116F7" w:rsidP="00101FC8"/>
        </w:tc>
        <w:tc>
          <w:tcPr>
            <w:tcW w:w="4961" w:type="dxa"/>
          </w:tcPr>
          <w:p w14:paraId="28C21B88" w14:textId="77777777" w:rsidR="00D116F7" w:rsidRPr="00F71393" w:rsidRDefault="00D116F7" w:rsidP="000A5738">
            <w:r w:rsidRPr="00F71393">
              <w:t>Create a reporting framework and schedule to assist the RIC to monitor progress</w:t>
            </w:r>
          </w:p>
        </w:tc>
      </w:tr>
      <w:tr w:rsidR="00D116F7" w:rsidRPr="00F71393" w14:paraId="28C21B8D" w14:textId="77777777" w:rsidTr="00A1156D">
        <w:trPr>
          <w:trHeight w:val="464"/>
        </w:trPr>
        <w:tc>
          <w:tcPr>
            <w:tcW w:w="318" w:type="dxa"/>
            <w:vMerge w:val="restart"/>
          </w:tcPr>
          <w:p w14:paraId="28C21B8A" w14:textId="77777777" w:rsidR="00D116F7" w:rsidRPr="00F71393" w:rsidRDefault="00D116F7" w:rsidP="004D4FF7">
            <w:r w:rsidRPr="00F71393">
              <w:t>4</w:t>
            </w:r>
          </w:p>
        </w:tc>
        <w:tc>
          <w:tcPr>
            <w:tcW w:w="3901" w:type="dxa"/>
            <w:vMerge w:val="restart"/>
          </w:tcPr>
          <w:p w14:paraId="28C21B8B" w14:textId="77777777" w:rsidR="00D116F7" w:rsidRPr="00F71393" w:rsidRDefault="00D116F7" w:rsidP="000A5738">
            <w:r w:rsidRPr="00F71393">
              <w:t>Creating a wider constituency of interest and broadening stakeholder engagement</w:t>
            </w:r>
          </w:p>
        </w:tc>
        <w:tc>
          <w:tcPr>
            <w:tcW w:w="4961" w:type="dxa"/>
          </w:tcPr>
          <w:p w14:paraId="28C21B8C" w14:textId="77777777" w:rsidR="00D116F7" w:rsidRPr="00F71393" w:rsidRDefault="00D116F7" w:rsidP="000A5738">
            <w:pPr>
              <w:rPr>
                <w:lang w:eastAsia="en-GB"/>
              </w:rPr>
            </w:pPr>
            <w:r w:rsidRPr="00F71393">
              <w:rPr>
                <w:lang w:eastAsia="en-GB"/>
              </w:rPr>
              <w:t xml:space="preserve">Select suitable topics </w:t>
            </w:r>
            <w:r w:rsidR="007D2A96">
              <w:rPr>
                <w:lang w:eastAsia="en-GB"/>
              </w:rPr>
              <w:t xml:space="preserve">which are </w:t>
            </w:r>
            <w:r w:rsidRPr="00F71393">
              <w:rPr>
                <w:lang w:eastAsia="en-GB"/>
              </w:rPr>
              <w:t xml:space="preserve">of interest to a larger number and more diverse group of stakeholders. </w:t>
            </w:r>
          </w:p>
        </w:tc>
      </w:tr>
      <w:tr w:rsidR="00D116F7" w:rsidRPr="00F71393" w14:paraId="28C21B91" w14:textId="77777777" w:rsidTr="00A1156D">
        <w:trPr>
          <w:trHeight w:val="589"/>
        </w:trPr>
        <w:tc>
          <w:tcPr>
            <w:tcW w:w="318" w:type="dxa"/>
            <w:vMerge/>
          </w:tcPr>
          <w:p w14:paraId="28C21B8E" w14:textId="77777777" w:rsidR="00D116F7" w:rsidRPr="00F71393" w:rsidRDefault="00D116F7" w:rsidP="00101FC8"/>
        </w:tc>
        <w:tc>
          <w:tcPr>
            <w:tcW w:w="3901" w:type="dxa"/>
            <w:vMerge/>
          </w:tcPr>
          <w:p w14:paraId="28C21B8F" w14:textId="77777777" w:rsidR="00D116F7" w:rsidRPr="00F71393" w:rsidRDefault="00D116F7" w:rsidP="00101FC8"/>
        </w:tc>
        <w:tc>
          <w:tcPr>
            <w:tcW w:w="4961" w:type="dxa"/>
          </w:tcPr>
          <w:p w14:paraId="28C21B90" w14:textId="77777777" w:rsidR="00D116F7" w:rsidRPr="00F71393" w:rsidRDefault="00D116F7" w:rsidP="000A5738">
            <w:pPr>
              <w:rPr>
                <w:lang w:eastAsia="en-GB"/>
              </w:rPr>
            </w:pPr>
            <w:r w:rsidRPr="00F71393">
              <w:rPr>
                <w:lang w:eastAsia="en-GB"/>
              </w:rPr>
              <w:t xml:space="preserve">Identify and engage with a target group of potential stakeholders </w:t>
            </w:r>
          </w:p>
        </w:tc>
      </w:tr>
      <w:tr w:rsidR="00D116F7" w:rsidRPr="00F71393" w14:paraId="28C21B95" w14:textId="77777777" w:rsidTr="00A1156D">
        <w:tc>
          <w:tcPr>
            <w:tcW w:w="318" w:type="dxa"/>
            <w:vMerge/>
          </w:tcPr>
          <w:p w14:paraId="28C21B92" w14:textId="77777777" w:rsidR="00D116F7" w:rsidRPr="00F71393" w:rsidRDefault="00D116F7" w:rsidP="00101FC8"/>
        </w:tc>
        <w:tc>
          <w:tcPr>
            <w:tcW w:w="3901" w:type="dxa"/>
            <w:vMerge/>
          </w:tcPr>
          <w:p w14:paraId="28C21B93" w14:textId="77777777" w:rsidR="00D116F7" w:rsidRPr="00F71393" w:rsidRDefault="00D116F7" w:rsidP="00101FC8"/>
        </w:tc>
        <w:tc>
          <w:tcPr>
            <w:tcW w:w="4961" w:type="dxa"/>
          </w:tcPr>
          <w:p w14:paraId="28C21B94" w14:textId="77777777" w:rsidR="00D116F7" w:rsidRPr="00F71393" w:rsidRDefault="00D116F7" w:rsidP="000A5738">
            <w:pPr>
              <w:rPr>
                <w:lang w:eastAsia="en-GB"/>
              </w:rPr>
            </w:pPr>
            <w:r w:rsidRPr="00F71393">
              <w:rPr>
                <w:lang w:eastAsia="en-GB"/>
              </w:rPr>
              <w:t>Identify methods for engaging and convening the wider group (or groups)</w:t>
            </w:r>
          </w:p>
        </w:tc>
      </w:tr>
      <w:tr w:rsidR="00D116F7" w:rsidRPr="00F71393" w14:paraId="28C21B99" w14:textId="77777777" w:rsidTr="00A1156D">
        <w:trPr>
          <w:trHeight w:val="64"/>
        </w:trPr>
        <w:tc>
          <w:tcPr>
            <w:tcW w:w="318" w:type="dxa"/>
            <w:vMerge/>
          </w:tcPr>
          <w:p w14:paraId="28C21B96" w14:textId="77777777" w:rsidR="00D116F7" w:rsidRPr="00F71393" w:rsidRDefault="00D116F7" w:rsidP="00101FC8"/>
        </w:tc>
        <w:tc>
          <w:tcPr>
            <w:tcW w:w="3901" w:type="dxa"/>
            <w:vMerge/>
          </w:tcPr>
          <w:p w14:paraId="28C21B97" w14:textId="77777777" w:rsidR="00D116F7" w:rsidRPr="00F71393" w:rsidRDefault="00D116F7" w:rsidP="00101FC8"/>
        </w:tc>
        <w:tc>
          <w:tcPr>
            <w:tcW w:w="4961" w:type="dxa"/>
          </w:tcPr>
          <w:p w14:paraId="28C21B98" w14:textId="77777777" w:rsidR="00D116F7" w:rsidRPr="00F71393" w:rsidRDefault="00D116F7" w:rsidP="000A5738">
            <w:pPr>
              <w:rPr>
                <w:lang w:eastAsia="en-GB"/>
              </w:rPr>
            </w:pPr>
            <w:r w:rsidRPr="00F71393">
              <w:rPr>
                <w:lang w:eastAsia="en-GB"/>
              </w:rPr>
              <w:t>Integrate these activities int</w:t>
            </w:r>
            <w:r w:rsidR="007D2A96">
              <w:rPr>
                <w:lang w:eastAsia="en-GB"/>
              </w:rPr>
              <w:t xml:space="preserve">o the </w:t>
            </w:r>
            <w:r w:rsidR="003D640E">
              <w:rPr>
                <w:lang w:eastAsia="en-GB"/>
              </w:rPr>
              <w:t>I</w:t>
            </w:r>
            <w:r w:rsidR="007D2A96">
              <w:rPr>
                <w:lang w:eastAsia="en-GB"/>
              </w:rPr>
              <w:t xml:space="preserve">nfluencing and </w:t>
            </w:r>
            <w:r w:rsidR="003D640E">
              <w:rPr>
                <w:lang w:eastAsia="en-GB"/>
              </w:rPr>
              <w:t>A</w:t>
            </w:r>
            <w:r w:rsidR="007D2A96">
              <w:rPr>
                <w:lang w:eastAsia="en-GB"/>
              </w:rPr>
              <w:t xml:space="preserve">dvocacy </w:t>
            </w:r>
            <w:r w:rsidR="003D640E">
              <w:rPr>
                <w:lang w:eastAsia="en-GB"/>
              </w:rPr>
              <w:t>P</w:t>
            </w:r>
            <w:r w:rsidRPr="00F71393">
              <w:rPr>
                <w:lang w:eastAsia="en-GB"/>
              </w:rPr>
              <w:t>rogramme</w:t>
            </w:r>
          </w:p>
        </w:tc>
      </w:tr>
      <w:tr w:rsidR="00D116F7" w:rsidRPr="00F71393" w14:paraId="28C21B9D" w14:textId="77777777" w:rsidTr="00A1156D">
        <w:tc>
          <w:tcPr>
            <w:tcW w:w="318" w:type="dxa"/>
          </w:tcPr>
          <w:p w14:paraId="28C21B9A" w14:textId="77777777" w:rsidR="00D116F7" w:rsidRPr="00F71393" w:rsidRDefault="00D116F7" w:rsidP="004D4FF7">
            <w:r w:rsidRPr="00F71393">
              <w:t>5</w:t>
            </w:r>
          </w:p>
        </w:tc>
        <w:tc>
          <w:tcPr>
            <w:tcW w:w="3901" w:type="dxa"/>
          </w:tcPr>
          <w:p w14:paraId="28C21B9B" w14:textId="77777777" w:rsidR="00D116F7" w:rsidRPr="00F71393" w:rsidRDefault="00D116F7" w:rsidP="000A5738">
            <w:r w:rsidRPr="00F71393">
              <w:t>Exploring the potential for developing sustainable mechanisms for stakeholder representation and advocacy which would continue after the end of the programme</w:t>
            </w:r>
          </w:p>
        </w:tc>
        <w:tc>
          <w:tcPr>
            <w:tcW w:w="4961" w:type="dxa"/>
          </w:tcPr>
          <w:p w14:paraId="28C21B9C" w14:textId="77777777" w:rsidR="00D116F7" w:rsidRPr="00F71393" w:rsidRDefault="00D116F7" w:rsidP="000A5738">
            <w:r w:rsidRPr="00F71393">
              <w:rPr>
                <w:lang w:eastAsia="en-GB"/>
              </w:rPr>
              <w:t>Assess possibilities for the continuation of an independent RIC or other industry convening bo</w:t>
            </w:r>
            <w:r w:rsidR="007D2A96">
              <w:rPr>
                <w:lang w:eastAsia="en-GB"/>
              </w:rPr>
              <w:t xml:space="preserve">dy after the end of CrossRoads </w:t>
            </w:r>
          </w:p>
        </w:tc>
      </w:tr>
    </w:tbl>
    <w:p w14:paraId="28C21B9E" w14:textId="77777777" w:rsidR="001A288C" w:rsidRPr="00F71393" w:rsidRDefault="001A288C" w:rsidP="00850846">
      <w:pPr>
        <w:rPr>
          <w:lang w:eastAsia="en-GB"/>
        </w:rPr>
      </w:pPr>
    </w:p>
    <w:sectPr w:rsidR="001A288C" w:rsidRPr="00F71393" w:rsidSect="00A057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21BA3" w14:textId="77777777" w:rsidR="00667F5B" w:rsidRDefault="00667F5B" w:rsidP="004D4FF7">
      <w:r>
        <w:separator/>
      </w:r>
    </w:p>
  </w:endnote>
  <w:endnote w:type="continuationSeparator" w:id="0">
    <w:p w14:paraId="28C21BA4" w14:textId="77777777" w:rsidR="00667F5B" w:rsidRDefault="00667F5B" w:rsidP="004D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512094"/>
      <w:docPartObj>
        <w:docPartGallery w:val="Page Numbers (Bottom of Page)"/>
        <w:docPartUnique/>
      </w:docPartObj>
    </w:sdtPr>
    <w:sdtEndPr>
      <w:rPr>
        <w:noProof/>
      </w:rPr>
    </w:sdtEndPr>
    <w:sdtContent>
      <w:p w14:paraId="28C21BA5" w14:textId="77777777" w:rsidR="0000433C" w:rsidRDefault="007B38D7">
        <w:pPr>
          <w:pStyle w:val="Footer"/>
          <w:jc w:val="right"/>
        </w:pPr>
        <w:r>
          <w:fldChar w:fldCharType="begin"/>
        </w:r>
        <w:r w:rsidR="0000433C">
          <w:instrText xml:space="preserve"> PAGE   \* MERGEFORMAT </w:instrText>
        </w:r>
        <w:r>
          <w:fldChar w:fldCharType="separate"/>
        </w:r>
        <w:r w:rsidR="009264B9">
          <w:rPr>
            <w:noProof/>
          </w:rPr>
          <w:t>1</w:t>
        </w:r>
        <w:r>
          <w:rPr>
            <w:noProof/>
          </w:rPr>
          <w:fldChar w:fldCharType="end"/>
        </w:r>
      </w:p>
    </w:sdtContent>
  </w:sdt>
  <w:p w14:paraId="28C21BA6" w14:textId="77777777" w:rsidR="009E43CF" w:rsidRDefault="009E43CF" w:rsidP="004D4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1BA1" w14:textId="77777777" w:rsidR="00667F5B" w:rsidRDefault="00667F5B" w:rsidP="004D4FF7">
      <w:r>
        <w:separator/>
      </w:r>
    </w:p>
  </w:footnote>
  <w:footnote w:type="continuationSeparator" w:id="0">
    <w:p w14:paraId="28C21BA2" w14:textId="77777777" w:rsidR="00667F5B" w:rsidRDefault="00667F5B" w:rsidP="004D4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600"/>
    <w:multiLevelType w:val="hybridMultilevel"/>
    <w:tmpl w:val="D0B8D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6316A"/>
    <w:multiLevelType w:val="hybridMultilevel"/>
    <w:tmpl w:val="DB72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C6FE6"/>
    <w:multiLevelType w:val="hybridMultilevel"/>
    <w:tmpl w:val="281E6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1F7066"/>
    <w:multiLevelType w:val="hybridMultilevel"/>
    <w:tmpl w:val="74F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22819"/>
    <w:multiLevelType w:val="hybridMultilevel"/>
    <w:tmpl w:val="E6DAF8BA"/>
    <w:lvl w:ilvl="0" w:tplc="3286CE7C">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242F4"/>
    <w:multiLevelType w:val="hybridMultilevel"/>
    <w:tmpl w:val="BA8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83416D"/>
    <w:multiLevelType w:val="hybridMultilevel"/>
    <w:tmpl w:val="8EE2E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E626A"/>
    <w:multiLevelType w:val="hybridMultilevel"/>
    <w:tmpl w:val="ACD028F4"/>
    <w:lvl w:ilvl="0" w:tplc="D3666F4A">
      <w:start w:val="1"/>
      <w:numFmt w:val="decimal"/>
      <w:lvlText w:val="%1."/>
      <w:lvlJc w:val="left"/>
      <w:pPr>
        <w:ind w:left="360" w:hanging="360"/>
      </w:pPr>
      <w:rPr>
        <w:rFonts w:ascii="Calibri" w:hAnsi="Calibri" w:hint="default"/>
        <w:b/>
        <w:i w:val="0"/>
        <w:color w:val="1F497D" w:themeColor="text2"/>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44423E"/>
    <w:multiLevelType w:val="hybridMultilevel"/>
    <w:tmpl w:val="1138F2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225B3E4F"/>
    <w:multiLevelType w:val="hybridMultilevel"/>
    <w:tmpl w:val="F12EF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21534E"/>
    <w:multiLevelType w:val="hybridMultilevel"/>
    <w:tmpl w:val="41A6D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300EBC"/>
    <w:multiLevelType w:val="hybridMultilevel"/>
    <w:tmpl w:val="BE3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04486B"/>
    <w:multiLevelType w:val="hybridMultilevel"/>
    <w:tmpl w:val="AB36B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28382F10"/>
    <w:multiLevelType w:val="hybridMultilevel"/>
    <w:tmpl w:val="5CE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4F6399"/>
    <w:multiLevelType w:val="hybridMultilevel"/>
    <w:tmpl w:val="52B0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BA7B4F"/>
    <w:multiLevelType w:val="hybridMultilevel"/>
    <w:tmpl w:val="AD3A1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7E1277"/>
    <w:multiLevelType w:val="hybridMultilevel"/>
    <w:tmpl w:val="394C8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C904604"/>
    <w:multiLevelType w:val="hybridMultilevel"/>
    <w:tmpl w:val="19146A3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2CDC263C"/>
    <w:multiLevelType w:val="hybridMultilevel"/>
    <w:tmpl w:val="E81C0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280628"/>
    <w:multiLevelType w:val="hybridMultilevel"/>
    <w:tmpl w:val="A838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C64331"/>
    <w:multiLevelType w:val="hybridMultilevel"/>
    <w:tmpl w:val="C8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BA79E8"/>
    <w:multiLevelType w:val="hybridMultilevel"/>
    <w:tmpl w:val="2CFC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D37471"/>
    <w:multiLevelType w:val="hybridMultilevel"/>
    <w:tmpl w:val="783C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AF185C"/>
    <w:multiLevelType w:val="hybridMultilevel"/>
    <w:tmpl w:val="89E4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0104D7"/>
    <w:multiLevelType w:val="hybridMultilevel"/>
    <w:tmpl w:val="C4A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B34EB6"/>
    <w:multiLevelType w:val="hybridMultilevel"/>
    <w:tmpl w:val="CE7E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7F2404F"/>
    <w:multiLevelType w:val="hybridMultilevel"/>
    <w:tmpl w:val="BAD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93615B"/>
    <w:multiLevelType w:val="hybridMultilevel"/>
    <w:tmpl w:val="58E47692"/>
    <w:lvl w:ilvl="0" w:tplc="AE9621FE">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4D44655C"/>
    <w:multiLevelType w:val="hybridMultilevel"/>
    <w:tmpl w:val="B3D8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B0267A"/>
    <w:multiLevelType w:val="hybridMultilevel"/>
    <w:tmpl w:val="9E1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1A2072"/>
    <w:multiLevelType w:val="hybridMultilevel"/>
    <w:tmpl w:val="C812E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4F86B03"/>
    <w:multiLevelType w:val="hybridMultilevel"/>
    <w:tmpl w:val="4BDA7A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nsid w:val="59BD7B94"/>
    <w:multiLevelType w:val="hybridMultilevel"/>
    <w:tmpl w:val="7E84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9F03AC"/>
    <w:multiLevelType w:val="hybridMultilevel"/>
    <w:tmpl w:val="1BF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510E0F"/>
    <w:multiLevelType w:val="hybridMultilevel"/>
    <w:tmpl w:val="1E9EF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0974BFB"/>
    <w:multiLevelType w:val="hybridMultilevel"/>
    <w:tmpl w:val="3B162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1D87485"/>
    <w:multiLevelType w:val="hybridMultilevel"/>
    <w:tmpl w:val="A28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1806DE"/>
    <w:multiLevelType w:val="hybridMultilevel"/>
    <w:tmpl w:val="A088F0C6"/>
    <w:lvl w:ilvl="0" w:tplc="999EECE0">
      <w:start w:val="1"/>
      <w:numFmt w:val="bullet"/>
      <w:lvlText w:val=""/>
      <w:lvlJc w:val="left"/>
      <w:pPr>
        <w:ind w:left="720" w:hanging="360"/>
      </w:pPr>
      <w:rPr>
        <w:rFonts w:ascii="Symbol" w:hAnsi="Symbol" w:hint="default"/>
        <w:color w:val="E36C0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D44D92"/>
    <w:multiLevelType w:val="hybridMultilevel"/>
    <w:tmpl w:val="19728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9A5557"/>
    <w:multiLevelType w:val="hybridMultilevel"/>
    <w:tmpl w:val="B2A633F2"/>
    <w:lvl w:ilvl="0" w:tplc="77C89698">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nsid w:val="68EF733F"/>
    <w:multiLevelType w:val="hybridMultilevel"/>
    <w:tmpl w:val="023E5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250DEF"/>
    <w:multiLevelType w:val="hybridMultilevel"/>
    <w:tmpl w:val="87CC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7B6D73"/>
    <w:multiLevelType w:val="hybridMultilevel"/>
    <w:tmpl w:val="2B0A9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E113FD1"/>
    <w:multiLevelType w:val="multilevel"/>
    <w:tmpl w:val="9662BBB2"/>
    <w:lvl w:ilvl="0">
      <w:start w:val="1"/>
      <w:numFmt w:val="decimal"/>
      <w:lvlText w:val="%1"/>
      <w:lvlJc w:val="left"/>
      <w:pPr>
        <w:ind w:left="432" w:hanging="432"/>
      </w:pPr>
      <w:rPr>
        <w:rFonts w:hint="default"/>
        <w:b/>
        <w:i w:val="0"/>
        <w:color w:val="1F497D" w:themeColor="text2"/>
        <w:sz w:val="24"/>
      </w:rPr>
    </w:lvl>
    <w:lvl w:ilvl="1">
      <w:start w:val="1"/>
      <w:numFmt w:val="decimal"/>
      <w:pStyle w:val="Heading2"/>
      <w:lvlText w:val="%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nsid w:val="74C31E94"/>
    <w:multiLevelType w:val="hybridMultilevel"/>
    <w:tmpl w:val="82F8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202AC7"/>
    <w:multiLevelType w:val="hybridMultilevel"/>
    <w:tmpl w:val="8968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EA68F2"/>
    <w:multiLevelType w:val="hybridMultilevel"/>
    <w:tmpl w:val="C024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483BAD"/>
    <w:multiLevelType w:val="hybridMultilevel"/>
    <w:tmpl w:val="3166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652488"/>
    <w:multiLevelType w:val="hybridMultilevel"/>
    <w:tmpl w:val="3DCC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3"/>
  </w:num>
  <w:num w:numId="3">
    <w:abstractNumId w:val="40"/>
  </w:num>
  <w:num w:numId="4">
    <w:abstractNumId w:val="29"/>
  </w:num>
  <w:num w:numId="5">
    <w:abstractNumId w:val="33"/>
  </w:num>
  <w:num w:numId="6">
    <w:abstractNumId w:val="28"/>
  </w:num>
  <w:num w:numId="7">
    <w:abstractNumId w:val="34"/>
  </w:num>
  <w:num w:numId="8">
    <w:abstractNumId w:val="21"/>
  </w:num>
  <w:num w:numId="9">
    <w:abstractNumId w:val="20"/>
  </w:num>
  <w:num w:numId="10">
    <w:abstractNumId w:val="11"/>
  </w:num>
  <w:num w:numId="11">
    <w:abstractNumId w:val="15"/>
  </w:num>
  <w:num w:numId="12">
    <w:abstractNumId w:val="47"/>
  </w:num>
  <w:num w:numId="13">
    <w:abstractNumId w:val="41"/>
  </w:num>
  <w:num w:numId="14">
    <w:abstractNumId w:val="26"/>
  </w:num>
  <w:num w:numId="15">
    <w:abstractNumId w:val="38"/>
  </w:num>
  <w:num w:numId="16">
    <w:abstractNumId w:val="42"/>
  </w:num>
  <w:num w:numId="17">
    <w:abstractNumId w:val="44"/>
  </w:num>
  <w:num w:numId="18">
    <w:abstractNumId w:val="48"/>
  </w:num>
  <w:num w:numId="19">
    <w:abstractNumId w:val="3"/>
  </w:num>
  <w:num w:numId="20">
    <w:abstractNumId w:val="6"/>
  </w:num>
  <w:num w:numId="21">
    <w:abstractNumId w:val="8"/>
  </w:num>
  <w:num w:numId="22">
    <w:abstractNumId w:val="14"/>
  </w:num>
  <w:num w:numId="23">
    <w:abstractNumId w:val="46"/>
  </w:num>
  <w:num w:numId="24">
    <w:abstractNumId w:val="45"/>
  </w:num>
  <w:num w:numId="25">
    <w:abstractNumId w:val="0"/>
  </w:num>
  <w:num w:numId="26">
    <w:abstractNumId w:val="12"/>
  </w:num>
  <w:num w:numId="27">
    <w:abstractNumId w:val="8"/>
  </w:num>
  <w:num w:numId="28">
    <w:abstractNumId w:val="12"/>
  </w:num>
  <w:num w:numId="29">
    <w:abstractNumId w:val="7"/>
  </w:num>
  <w:num w:numId="30">
    <w:abstractNumId w:val="2"/>
  </w:num>
  <w:num w:numId="31">
    <w:abstractNumId w:val="13"/>
  </w:num>
  <w:num w:numId="32">
    <w:abstractNumId w:val="24"/>
  </w:num>
  <w:num w:numId="33">
    <w:abstractNumId w:val="25"/>
  </w:num>
  <w:num w:numId="34">
    <w:abstractNumId w:val="5"/>
  </w:num>
  <w:num w:numId="35">
    <w:abstractNumId w:val="35"/>
  </w:num>
  <w:num w:numId="36">
    <w:abstractNumId w:val="16"/>
  </w:num>
  <w:num w:numId="37">
    <w:abstractNumId w:val="19"/>
  </w:num>
  <w:num w:numId="38">
    <w:abstractNumId w:val="23"/>
  </w:num>
  <w:num w:numId="39">
    <w:abstractNumId w:val="9"/>
  </w:num>
  <w:num w:numId="40">
    <w:abstractNumId w:val="10"/>
  </w:num>
  <w:num w:numId="41">
    <w:abstractNumId w:val="30"/>
  </w:num>
  <w:num w:numId="42">
    <w:abstractNumId w:val="31"/>
  </w:num>
  <w:num w:numId="43">
    <w:abstractNumId w:val="32"/>
  </w:num>
  <w:num w:numId="44">
    <w:abstractNumId w:val="3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4"/>
  </w:num>
  <w:num w:numId="50">
    <w:abstractNumId w:val="18"/>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dgnword-docGUID" w:val="{9EECB77B-A07C-4B7B-9AA7-CDA0216B3713}"/>
    <w:docVar w:name="dgnword-eventsink" w:val="96179616"/>
  </w:docVars>
  <w:rsids>
    <w:rsidRoot w:val="00A0304C"/>
    <w:rsid w:val="0000433C"/>
    <w:rsid w:val="00007226"/>
    <w:rsid w:val="00020364"/>
    <w:rsid w:val="000220A2"/>
    <w:rsid w:val="00027EFF"/>
    <w:rsid w:val="000309C4"/>
    <w:rsid w:val="000322ED"/>
    <w:rsid w:val="00032B63"/>
    <w:rsid w:val="0003333F"/>
    <w:rsid w:val="00040E09"/>
    <w:rsid w:val="000462ED"/>
    <w:rsid w:val="00050816"/>
    <w:rsid w:val="00050BCD"/>
    <w:rsid w:val="0005217F"/>
    <w:rsid w:val="00052620"/>
    <w:rsid w:val="00053A86"/>
    <w:rsid w:val="00053DA6"/>
    <w:rsid w:val="000710B4"/>
    <w:rsid w:val="00081F67"/>
    <w:rsid w:val="000823E3"/>
    <w:rsid w:val="0008286E"/>
    <w:rsid w:val="0008319C"/>
    <w:rsid w:val="00083B5B"/>
    <w:rsid w:val="00085C42"/>
    <w:rsid w:val="0008772E"/>
    <w:rsid w:val="00093E14"/>
    <w:rsid w:val="00094008"/>
    <w:rsid w:val="000A4CF1"/>
    <w:rsid w:val="000A5738"/>
    <w:rsid w:val="000B3078"/>
    <w:rsid w:val="000B3EAF"/>
    <w:rsid w:val="000B558E"/>
    <w:rsid w:val="000C0861"/>
    <w:rsid w:val="000C13B7"/>
    <w:rsid w:val="000C1D4D"/>
    <w:rsid w:val="000C5357"/>
    <w:rsid w:val="000C79BC"/>
    <w:rsid w:val="000C7B0A"/>
    <w:rsid w:val="000D0A39"/>
    <w:rsid w:val="000D0C18"/>
    <w:rsid w:val="000D171B"/>
    <w:rsid w:val="000D42EB"/>
    <w:rsid w:val="000D4DA9"/>
    <w:rsid w:val="000D5C07"/>
    <w:rsid w:val="000D7733"/>
    <w:rsid w:val="000E48C1"/>
    <w:rsid w:val="000E7373"/>
    <w:rsid w:val="000F5C90"/>
    <w:rsid w:val="00101FC8"/>
    <w:rsid w:val="00112F78"/>
    <w:rsid w:val="0011580E"/>
    <w:rsid w:val="00117716"/>
    <w:rsid w:val="00122513"/>
    <w:rsid w:val="001316AB"/>
    <w:rsid w:val="00132B13"/>
    <w:rsid w:val="0014415E"/>
    <w:rsid w:val="00144C74"/>
    <w:rsid w:val="0014538D"/>
    <w:rsid w:val="0014559C"/>
    <w:rsid w:val="00146BE6"/>
    <w:rsid w:val="00150583"/>
    <w:rsid w:val="00152870"/>
    <w:rsid w:val="00162878"/>
    <w:rsid w:val="00166061"/>
    <w:rsid w:val="00175715"/>
    <w:rsid w:val="0017717D"/>
    <w:rsid w:val="00185B03"/>
    <w:rsid w:val="00186FFB"/>
    <w:rsid w:val="0019539C"/>
    <w:rsid w:val="001A1099"/>
    <w:rsid w:val="001A288C"/>
    <w:rsid w:val="001A49CE"/>
    <w:rsid w:val="001B0B17"/>
    <w:rsid w:val="001B3614"/>
    <w:rsid w:val="001C166F"/>
    <w:rsid w:val="001C6DAE"/>
    <w:rsid w:val="001C7C9A"/>
    <w:rsid w:val="001D0251"/>
    <w:rsid w:val="001D1A6E"/>
    <w:rsid w:val="001D38F7"/>
    <w:rsid w:val="001D5DE2"/>
    <w:rsid w:val="001E01D9"/>
    <w:rsid w:val="001E7BCC"/>
    <w:rsid w:val="001F121A"/>
    <w:rsid w:val="001F1F66"/>
    <w:rsid w:val="001F3283"/>
    <w:rsid w:val="001F3676"/>
    <w:rsid w:val="001F3BDA"/>
    <w:rsid w:val="002007C7"/>
    <w:rsid w:val="00203EE0"/>
    <w:rsid w:val="002049A1"/>
    <w:rsid w:val="0020766F"/>
    <w:rsid w:val="00212579"/>
    <w:rsid w:val="0021267D"/>
    <w:rsid w:val="002151B1"/>
    <w:rsid w:val="002164CD"/>
    <w:rsid w:val="002166E2"/>
    <w:rsid w:val="00216E67"/>
    <w:rsid w:val="0022026C"/>
    <w:rsid w:val="002240ED"/>
    <w:rsid w:val="00224BB5"/>
    <w:rsid w:val="00225074"/>
    <w:rsid w:val="00227E76"/>
    <w:rsid w:val="0023082F"/>
    <w:rsid w:val="002356DC"/>
    <w:rsid w:val="00241C5B"/>
    <w:rsid w:val="00251547"/>
    <w:rsid w:val="00254169"/>
    <w:rsid w:val="00265BC5"/>
    <w:rsid w:val="0026767D"/>
    <w:rsid w:val="00272196"/>
    <w:rsid w:val="00273021"/>
    <w:rsid w:val="00277D5D"/>
    <w:rsid w:val="00280BAE"/>
    <w:rsid w:val="002823BE"/>
    <w:rsid w:val="00285E0E"/>
    <w:rsid w:val="00291D66"/>
    <w:rsid w:val="00292CB2"/>
    <w:rsid w:val="00294EBC"/>
    <w:rsid w:val="002A3A35"/>
    <w:rsid w:val="002A3F9B"/>
    <w:rsid w:val="002A48BB"/>
    <w:rsid w:val="002A6481"/>
    <w:rsid w:val="002B470B"/>
    <w:rsid w:val="002B7657"/>
    <w:rsid w:val="002C021E"/>
    <w:rsid w:val="002C3607"/>
    <w:rsid w:val="002C4D6C"/>
    <w:rsid w:val="002C5C8E"/>
    <w:rsid w:val="002D18A4"/>
    <w:rsid w:val="002E3223"/>
    <w:rsid w:val="002E555A"/>
    <w:rsid w:val="002E68EB"/>
    <w:rsid w:val="002E7B64"/>
    <w:rsid w:val="002F5327"/>
    <w:rsid w:val="00300E59"/>
    <w:rsid w:val="00303E0C"/>
    <w:rsid w:val="0030429B"/>
    <w:rsid w:val="00310348"/>
    <w:rsid w:val="00310E1C"/>
    <w:rsid w:val="003151A2"/>
    <w:rsid w:val="00317CD3"/>
    <w:rsid w:val="00323234"/>
    <w:rsid w:val="00325AF2"/>
    <w:rsid w:val="003267B7"/>
    <w:rsid w:val="00331ED0"/>
    <w:rsid w:val="003322C5"/>
    <w:rsid w:val="00340226"/>
    <w:rsid w:val="00342420"/>
    <w:rsid w:val="0034390C"/>
    <w:rsid w:val="0034484F"/>
    <w:rsid w:val="003449C7"/>
    <w:rsid w:val="003522CA"/>
    <w:rsid w:val="00356E55"/>
    <w:rsid w:val="00357EDA"/>
    <w:rsid w:val="0036039D"/>
    <w:rsid w:val="0037090A"/>
    <w:rsid w:val="003720F3"/>
    <w:rsid w:val="00373BFD"/>
    <w:rsid w:val="0037404C"/>
    <w:rsid w:val="0037558D"/>
    <w:rsid w:val="00376A26"/>
    <w:rsid w:val="00376EE9"/>
    <w:rsid w:val="00380EEA"/>
    <w:rsid w:val="003842F1"/>
    <w:rsid w:val="003877CA"/>
    <w:rsid w:val="00391BD5"/>
    <w:rsid w:val="003966CD"/>
    <w:rsid w:val="00396E63"/>
    <w:rsid w:val="003A248A"/>
    <w:rsid w:val="003B2E82"/>
    <w:rsid w:val="003B4B22"/>
    <w:rsid w:val="003B7F98"/>
    <w:rsid w:val="003C4410"/>
    <w:rsid w:val="003C4958"/>
    <w:rsid w:val="003D0240"/>
    <w:rsid w:val="003D281C"/>
    <w:rsid w:val="003D2DBA"/>
    <w:rsid w:val="003D640E"/>
    <w:rsid w:val="003E16DF"/>
    <w:rsid w:val="003F0002"/>
    <w:rsid w:val="003F4EF4"/>
    <w:rsid w:val="003F5350"/>
    <w:rsid w:val="003F73D9"/>
    <w:rsid w:val="00402329"/>
    <w:rsid w:val="004040DB"/>
    <w:rsid w:val="0040536A"/>
    <w:rsid w:val="00406EBA"/>
    <w:rsid w:val="00410714"/>
    <w:rsid w:val="0041213D"/>
    <w:rsid w:val="00413BC5"/>
    <w:rsid w:val="0041543F"/>
    <w:rsid w:val="0041754F"/>
    <w:rsid w:val="004200D7"/>
    <w:rsid w:val="0042104F"/>
    <w:rsid w:val="00421EE4"/>
    <w:rsid w:val="00432A5F"/>
    <w:rsid w:val="00434B40"/>
    <w:rsid w:val="004356C0"/>
    <w:rsid w:val="004377FE"/>
    <w:rsid w:val="00437D3D"/>
    <w:rsid w:val="00445867"/>
    <w:rsid w:val="00452E39"/>
    <w:rsid w:val="004610C1"/>
    <w:rsid w:val="0046152E"/>
    <w:rsid w:val="00463F8F"/>
    <w:rsid w:val="00472B41"/>
    <w:rsid w:val="00472FA7"/>
    <w:rsid w:val="00475A36"/>
    <w:rsid w:val="00476228"/>
    <w:rsid w:val="0048351C"/>
    <w:rsid w:val="0048372A"/>
    <w:rsid w:val="00490343"/>
    <w:rsid w:val="004943EA"/>
    <w:rsid w:val="004A2436"/>
    <w:rsid w:val="004A549D"/>
    <w:rsid w:val="004B0C58"/>
    <w:rsid w:val="004B2D7D"/>
    <w:rsid w:val="004B3D52"/>
    <w:rsid w:val="004B6291"/>
    <w:rsid w:val="004C2529"/>
    <w:rsid w:val="004C5300"/>
    <w:rsid w:val="004C5EC4"/>
    <w:rsid w:val="004D4FF7"/>
    <w:rsid w:val="004D7AC1"/>
    <w:rsid w:val="004E0E8D"/>
    <w:rsid w:val="004E378E"/>
    <w:rsid w:val="004F2249"/>
    <w:rsid w:val="004F5712"/>
    <w:rsid w:val="0050029A"/>
    <w:rsid w:val="00502131"/>
    <w:rsid w:val="0050269F"/>
    <w:rsid w:val="00506007"/>
    <w:rsid w:val="00506556"/>
    <w:rsid w:val="00507DEB"/>
    <w:rsid w:val="005146B6"/>
    <w:rsid w:val="005154CE"/>
    <w:rsid w:val="00516722"/>
    <w:rsid w:val="00520F6F"/>
    <w:rsid w:val="0052142B"/>
    <w:rsid w:val="00525C96"/>
    <w:rsid w:val="0053027E"/>
    <w:rsid w:val="00532BB3"/>
    <w:rsid w:val="0053500D"/>
    <w:rsid w:val="00535FAE"/>
    <w:rsid w:val="005410D6"/>
    <w:rsid w:val="005411A5"/>
    <w:rsid w:val="005448C5"/>
    <w:rsid w:val="00547624"/>
    <w:rsid w:val="005512A9"/>
    <w:rsid w:val="005518FD"/>
    <w:rsid w:val="00552250"/>
    <w:rsid w:val="005539E8"/>
    <w:rsid w:val="0055659D"/>
    <w:rsid w:val="005649E4"/>
    <w:rsid w:val="00566065"/>
    <w:rsid w:val="00577CD2"/>
    <w:rsid w:val="00582B67"/>
    <w:rsid w:val="005844A2"/>
    <w:rsid w:val="005907FA"/>
    <w:rsid w:val="00592169"/>
    <w:rsid w:val="005A5587"/>
    <w:rsid w:val="005A79FC"/>
    <w:rsid w:val="005B321F"/>
    <w:rsid w:val="005B3248"/>
    <w:rsid w:val="005C0423"/>
    <w:rsid w:val="005D0FCC"/>
    <w:rsid w:val="005D13E6"/>
    <w:rsid w:val="005D7BA0"/>
    <w:rsid w:val="005E1D1D"/>
    <w:rsid w:val="005E5A0C"/>
    <w:rsid w:val="005E6B5B"/>
    <w:rsid w:val="005E7554"/>
    <w:rsid w:val="005F250C"/>
    <w:rsid w:val="005F5200"/>
    <w:rsid w:val="005F6BB9"/>
    <w:rsid w:val="005F733E"/>
    <w:rsid w:val="00603283"/>
    <w:rsid w:val="00603511"/>
    <w:rsid w:val="006044DE"/>
    <w:rsid w:val="00604FE2"/>
    <w:rsid w:val="00606669"/>
    <w:rsid w:val="00612476"/>
    <w:rsid w:val="006131C4"/>
    <w:rsid w:val="0061476D"/>
    <w:rsid w:val="00621CDE"/>
    <w:rsid w:val="00622E93"/>
    <w:rsid w:val="00625A5F"/>
    <w:rsid w:val="00645699"/>
    <w:rsid w:val="00655F4B"/>
    <w:rsid w:val="00661C0D"/>
    <w:rsid w:val="00661D4B"/>
    <w:rsid w:val="00666E4D"/>
    <w:rsid w:val="00667F5B"/>
    <w:rsid w:val="00670747"/>
    <w:rsid w:val="00676E72"/>
    <w:rsid w:val="00677D50"/>
    <w:rsid w:val="0068349D"/>
    <w:rsid w:val="00684939"/>
    <w:rsid w:val="006948A2"/>
    <w:rsid w:val="0069501B"/>
    <w:rsid w:val="006966F9"/>
    <w:rsid w:val="006A038B"/>
    <w:rsid w:val="006A2B99"/>
    <w:rsid w:val="006A2E8D"/>
    <w:rsid w:val="006B5159"/>
    <w:rsid w:val="006B7E10"/>
    <w:rsid w:val="006C0BE5"/>
    <w:rsid w:val="006C2F0D"/>
    <w:rsid w:val="006C54BD"/>
    <w:rsid w:val="006D5EDF"/>
    <w:rsid w:val="006E1DF8"/>
    <w:rsid w:val="006E1F53"/>
    <w:rsid w:val="006E3203"/>
    <w:rsid w:val="006E453D"/>
    <w:rsid w:val="006F078D"/>
    <w:rsid w:val="006F18B0"/>
    <w:rsid w:val="006F4468"/>
    <w:rsid w:val="006F50A0"/>
    <w:rsid w:val="007001AD"/>
    <w:rsid w:val="007001B0"/>
    <w:rsid w:val="00705692"/>
    <w:rsid w:val="00705C21"/>
    <w:rsid w:val="007164DA"/>
    <w:rsid w:val="007173C3"/>
    <w:rsid w:val="00720E94"/>
    <w:rsid w:val="007262CF"/>
    <w:rsid w:val="0072737D"/>
    <w:rsid w:val="00727BE5"/>
    <w:rsid w:val="0073039B"/>
    <w:rsid w:val="00731963"/>
    <w:rsid w:val="00734C0C"/>
    <w:rsid w:val="00740622"/>
    <w:rsid w:val="00741AE5"/>
    <w:rsid w:val="00744488"/>
    <w:rsid w:val="007506C7"/>
    <w:rsid w:val="00752E83"/>
    <w:rsid w:val="00753BA0"/>
    <w:rsid w:val="00753E43"/>
    <w:rsid w:val="00756E97"/>
    <w:rsid w:val="007571C4"/>
    <w:rsid w:val="00762CC3"/>
    <w:rsid w:val="00766918"/>
    <w:rsid w:val="00766AE9"/>
    <w:rsid w:val="007813B0"/>
    <w:rsid w:val="00783804"/>
    <w:rsid w:val="007918EC"/>
    <w:rsid w:val="00791D1E"/>
    <w:rsid w:val="00793A6B"/>
    <w:rsid w:val="0079683B"/>
    <w:rsid w:val="007A09A0"/>
    <w:rsid w:val="007A0B0A"/>
    <w:rsid w:val="007B38D7"/>
    <w:rsid w:val="007C33B2"/>
    <w:rsid w:val="007C3796"/>
    <w:rsid w:val="007C7385"/>
    <w:rsid w:val="007D2A96"/>
    <w:rsid w:val="007D35D3"/>
    <w:rsid w:val="007D39B0"/>
    <w:rsid w:val="007D7187"/>
    <w:rsid w:val="007F2259"/>
    <w:rsid w:val="007F259F"/>
    <w:rsid w:val="007F2E7D"/>
    <w:rsid w:val="007F4D37"/>
    <w:rsid w:val="00804BC3"/>
    <w:rsid w:val="00804C81"/>
    <w:rsid w:val="00814AEB"/>
    <w:rsid w:val="00815FFC"/>
    <w:rsid w:val="008164C6"/>
    <w:rsid w:val="008276BF"/>
    <w:rsid w:val="00827EEE"/>
    <w:rsid w:val="00836C91"/>
    <w:rsid w:val="0084231A"/>
    <w:rsid w:val="008428AC"/>
    <w:rsid w:val="008449C7"/>
    <w:rsid w:val="00846CC0"/>
    <w:rsid w:val="00847148"/>
    <w:rsid w:val="00850846"/>
    <w:rsid w:val="0086087C"/>
    <w:rsid w:val="008736BF"/>
    <w:rsid w:val="00873A8E"/>
    <w:rsid w:val="00876C9E"/>
    <w:rsid w:val="008811D0"/>
    <w:rsid w:val="008814B7"/>
    <w:rsid w:val="0088303B"/>
    <w:rsid w:val="00885409"/>
    <w:rsid w:val="0088667A"/>
    <w:rsid w:val="0089257D"/>
    <w:rsid w:val="008969B9"/>
    <w:rsid w:val="008A1D14"/>
    <w:rsid w:val="008B0E8D"/>
    <w:rsid w:val="008B4AEC"/>
    <w:rsid w:val="008C1936"/>
    <w:rsid w:val="008C5FC5"/>
    <w:rsid w:val="008C6078"/>
    <w:rsid w:val="008D2F3C"/>
    <w:rsid w:val="008D32AE"/>
    <w:rsid w:val="008D388F"/>
    <w:rsid w:val="008D620F"/>
    <w:rsid w:val="008D7707"/>
    <w:rsid w:val="008E02CF"/>
    <w:rsid w:val="008E3BA9"/>
    <w:rsid w:val="008F026D"/>
    <w:rsid w:val="008F063E"/>
    <w:rsid w:val="008F76EA"/>
    <w:rsid w:val="00900018"/>
    <w:rsid w:val="009020F1"/>
    <w:rsid w:val="00903211"/>
    <w:rsid w:val="00903836"/>
    <w:rsid w:val="00904101"/>
    <w:rsid w:val="00905CE5"/>
    <w:rsid w:val="00911383"/>
    <w:rsid w:val="00913540"/>
    <w:rsid w:val="009140AB"/>
    <w:rsid w:val="00922866"/>
    <w:rsid w:val="009264B9"/>
    <w:rsid w:val="00927CFA"/>
    <w:rsid w:val="00933DF4"/>
    <w:rsid w:val="009362B7"/>
    <w:rsid w:val="00937051"/>
    <w:rsid w:val="009447E6"/>
    <w:rsid w:val="00945E36"/>
    <w:rsid w:val="00956231"/>
    <w:rsid w:val="00956E5B"/>
    <w:rsid w:val="00962437"/>
    <w:rsid w:val="00970E3E"/>
    <w:rsid w:val="00972A4D"/>
    <w:rsid w:val="0098213F"/>
    <w:rsid w:val="009841B9"/>
    <w:rsid w:val="00986875"/>
    <w:rsid w:val="009874F2"/>
    <w:rsid w:val="00987B72"/>
    <w:rsid w:val="00987FE3"/>
    <w:rsid w:val="00995F3F"/>
    <w:rsid w:val="009A4035"/>
    <w:rsid w:val="009B05AA"/>
    <w:rsid w:val="009B5F50"/>
    <w:rsid w:val="009B66A4"/>
    <w:rsid w:val="009B708A"/>
    <w:rsid w:val="009C0386"/>
    <w:rsid w:val="009C42C0"/>
    <w:rsid w:val="009C4344"/>
    <w:rsid w:val="009C5D46"/>
    <w:rsid w:val="009D09DA"/>
    <w:rsid w:val="009D201F"/>
    <w:rsid w:val="009D4E2A"/>
    <w:rsid w:val="009D5586"/>
    <w:rsid w:val="009E015D"/>
    <w:rsid w:val="009E279D"/>
    <w:rsid w:val="009E43CF"/>
    <w:rsid w:val="009E764C"/>
    <w:rsid w:val="009E7688"/>
    <w:rsid w:val="00A019E0"/>
    <w:rsid w:val="00A0304C"/>
    <w:rsid w:val="00A047E1"/>
    <w:rsid w:val="00A05712"/>
    <w:rsid w:val="00A05AE8"/>
    <w:rsid w:val="00A07BE6"/>
    <w:rsid w:val="00A1156D"/>
    <w:rsid w:val="00A12D35"/>
    <w:rsid w:val="00A139C7"/>
    <w:rsid w:val="00A16425"/>
    <w:rsid w:val="00A2289F"/>
    <w:rsid w:val="00A23C5C"/>
    <w:rsid w:val="00A24924"/>
    <w:rsid w:val="00A2712B"/>
    <w:rsid w:val="00A27F02"/>
    <w:rsid w:val="00A30369"/>
    <w:rsid w:val="00A30B73"/>
    <w:rsid w:val="00A32D78"/>
    <w:rsid w:val="00A45C1A"/>
    <w:rsid w:val="00A47F49"/>
    <w:rsid w:val="00A60490"/>
    <w:rsid w:val="00A635AB"/>
    <w:rsid w:val="00A635BB"/>
    <w:rsid w:val="00A6369A"/>
    <w:rsid w:val="00A66B29"/>
    <w:rsid w:val="00A67BDC"/>
    <w:rsid w:val="00A7080E"/>
    <w:rsid w:val="00A74B2C"/>
    <w:rsid w:val="00A86A5E"/>
    <w:rsid w:val="00A90848"/>
    <w:rsid w:val="00A94E70"/>
    <w:rsid w:val="00AA64EC"/>
    <w:rsid w:val="00AB3357"/>
    <w:rsid w:val="00AB431F"/>
    <w:rsid w:val="00AC476D"/>
    <w:rsid w:val="00AC566D"/>
    <w:rsid w:val="00AD6B0B"/>
    <w:rsid w:val="00AE18D9"/>
    <w:rsid w:val="00AE5BDE"/>
    <w:rsid w:val="00AE632A"/>
    <w:rsid w:val="00AE642C"/>
    <w:rsid w:val="00AF064C"/>
    <w:rsid w:val="00AF0A84"/>
    <w:rsid w:val="00AF5ACD"/>
    <w:rsid w:val="00AF5E20"/>
    <w:rsid w:val="00B0524D"/>
    <w:rsid w:val="00B10F54"/>
    <w:rsid w:val="00B11FE9"/>
    <w:rsid w:val="00B26A0C"/>
    <w:rsid w:val="00B34C16"/>
    <w:rsid w:val="00B447BF"/>
    <w:rsid w:val="00B45742"/>
    <w:rsid w:val="00B4615A"/>
    <w:rsid w:val="00B52A64"/>
    <w:rsid w:val="00B57689"/>
    <w:rsid w:val="00B656D3"/>
    <w:rsid w:val="00B656E5"/>
    <w:rsid w:val="00B71A67"/>
    <w:rsid w:val="00B72517"/>
    <w:rsid w:val="00B80F96"/>
    <w:rsid w:val="00B826E1"/>
    <w:rsid w:val="00B90B41"/>
    <w:rsid w:val="00B93D7F"/>
    <w:rsid w:val="00B94572"/>
    <w:rsid w:val="00BA029F"/>
    <w:rsid w:val="00BA0904"/>
    <w:rsid w:val="00BA6B35"/>
    <w:rsid w:val="00BA7A0B"/>
    <w:rsid w:val="00BB0C92"/>
    <w:rsid w:val="00BB0E6C"/>
    <w:rsid w:val="00BB1EF7"/>
    <w:rsid w:val="00BB298E"/>
    <w:rsid w:val="00BC1E8E"/>
    <w:rsid w:val="00BC23D4"/>
    <w:rsid w:val="00BC2832"/>
    <w:rsid w:val="00BC4043"/>
    <w:rsid w:val="00BC4083"/>
    <w:rsid w:val="00BC78CE"/>
    <w:rsid w:val="00BD0620"/>
    <w:rsid w:val="00BD270B"/>
    <w:rsid w:val="00BD2E2D"/>
    <w:rsid w:val="00BE1DB5"/>
    <w:rsid w:val="00BE3777"/>
    <w:rsid w:val="00BE394E"/>
    <w:rsid w:val="00BE5600"/>
    <w:rsid w:val="00BF4B4C"/>
    <w:rsid w:val="00BF647B"/>
    <w:rsid w:val="00C1167B"/>
    <w:rsid w:val="00C153EB"/>
    <w:rsid w:val="00C157D9"/>
    <w:rsid w:val="00C16F43"/>
    <w:rsid w:val="00C17B56"/>
    <w:rsid w:val="00C20538"/>
    <w:rsid w:val="00C21559"/>
    <w:rsid w:val="00C23369"/>
    <w:rsid w:val="00C340C1"/>
    <w:rsid w:val="00C3526E"/>
    <w:rsid w:val="00C44167"/>
    <w:rsid w:val="00C47AA3"/>
    <w:rsid w:val="00C570CA"/>
    <w:rsid w:val="00C60BF0"/>
    <w:rsid w:val="00C62595"/>
    <w:rsid w:val="00C6381B"/>
    <w:rsid w:val="00C6509B"/>
    <w:rsid w:val="00C65AA1"/>
    <w:rsid w:val="00C762FA"/>
    <w:rsid w:val="00C76F22"/>
    <w:rsid w:val="00C779AE"/>
    <w:rsid w:val="00C80C31"/>
    <w:rsid w:val="00C81E39"/>
    <w:rsid w:val="00C81ED6"/>
    <w:rsid w:val="00C9040C"/>
    <w:rsid w:val="00C90794"/>
    <w:rsid w:val="00C92271"/>
    <w:rsid w:val="00C94F55"/>
    <w:rsid w:val="00C97379"/>
    <w:rsid w:val="00CA0256"/>
    <w:rsid w:val="00CA0DBA"/>
    <w:rsid w:val="00CA32B7"/>
    <w:rsid w:val="00CA703D"/>
    <w:rsid w:val="00CB6A6C"/>
    <w:rsid w:val="00CC2A86"/>
    <w:rsid w:val="00CC42CD"/>
    <w:rsid w:val="00CC51CD"/>
    <w:rsid w:val="00CC6AB5"/>
    <w:rsid w:val="00CC7E73"/>
    <w:rsid w:val="00CD2A1E"/>
    <w:rsid w:val="00CD2D09"/>
    <w:rsid w:val="00CD3324"/>
    <w:rsid w:val="00CD59F1"/>
    <w:rsid w:val="00CE364D"/>
    <w:rsid w:val="00CE4763"/>
    <w:rsid w:val="00CE5B76"/>
    <w:rsid w:val="00CE77BB"/>
    <w:rsid w:val="00CF3100"/>
    <w:rsid w:val="00CF310B"/>
    <w:rsid w:val="00CF573D"/>
    <w:rsid w:val="00D00115"/>
    <w:rsid w:val="00D00A8C"/>
    <w:rsid w:val="00D063D0"/>
    <w:rsid w:val="00D07931"/>
    <w:rsid w:val="00D116F7"/>
    <w:rsid w:val="00D2172F"/>
    <w:rsid w:val="00D22E7A"/>
    <w:rsid w:val="00D246CB"/>
    <w:rsid w:val="00D2549B"/>
    <w:rsid w:val="00D26889"/>
    <w:rsid w:val="00D26973"/>
    <w:rsid w:val="00D27332"/>
    <w:rsid w:val="00D30517"/>
    <w:rsid w:val="00D318D7"/>
    <w:rsid w:val="00D31EF7"/>
    <w:rsid w:val="00D33560"/>
    <w:rsid w:val="00D33BA8"/>
    <w:rsid w:val="00D34E15"/>
    <w:rsid w:val="00D36AC9"/>
    <w:rsid w:val="00D36BFA"/>
    <w:rsid w:val="00D446CC"/>
    <w:rsid w:val="00D447D0"/>
    <w:rsid w:val="00D451E0"/>
    <w:rsid w:val="00D45BF6"/>
    <w:rsid w:val="00D53D7B"/>
    <w:rsid w:val="00D54696"/>
    <w:rsid w:val="00D56E41"/>
    <w:rsid w:val="00D577E4"/>
    <w:rsid w:val="00D57A09"/>
    <w:rsid w:val="00D6043E"/>
    <w:rsid w:val="00D62EC8"/>
    <w:rsid w:val="00D65EC1"/>
    <w:rsid w:val="00D67587"/>
    <w:rsid w:val="00D72F4C"/>
    <w:rsid w:val="00D72F74"/>
    <w:rsid w:val="00D742AC"/>
    <w:rsid w:val="00D74880"/>
    <w:rsid w:val="00D74A84"/>
    <w:rsid w:val="00D76C76"/>
    <w:rsid w:val="00D81BB6"/>
    <w:rsid w:val="00D837BF"/>
    <w:rsid w:val="00D85D6D"/>
    <w:rsid w:val="00D86866"/>
    <w:rsid w:val="00D901E2"/>
    <w:rsid w:val="00D9527D"/>
    <w:rsid w:val="00DA0252"/>
    <w:rsid w:val="00DA1671"/>
    <w:rsid w:val="00DA4489"/>
    <w:rsid w:val="00DB3CA3"/>
    <w:rsid w:val="00DC05D9"/>
    <w:rsid w:val="00DC16C0"/>
    <w:rsid w:val="00DC2052"/>
    <w:rsid w:val="00DC7FD4"/>
    <w:rsid w:val="00DD2DEC"/>
    <w:rsid w:val="00DD6547"/>
    <w:rsid w:val="00DF2DB4"/>
    <w:rsid w:val="00DF4885"/>
    <w:rsid w:val="00DF65F7"/>
    <w:rsid w:val="00E02E3E"/>
    <w:rsid w:val="00E04426"/>
    <w:rsid w:val="00E12E27"/>
    <w:rsid w:val="00E139B8"/>
    <w:rsid w:val="00E14585"/>
    <w:rsid w:val="00E1568F"/>
    <w:rsid w:val="00E17746"/>
    <w:rsid w:val="00E210DA"/>
    <w:rsid w:val="00E254BA"/>
    <w:rsid w:val="00E35DD8"/>
    <w:rsid w:val="00E36B2D"/>
    <w:rsid w:val="00E610DE"/>
    <w:rsid w:val="00E61268"/>
    <w:rsid w:val="00E6128D"/>
    <w:rsid w:val="00E65E1E"/>
    <w:rsid w:val="00E72147"/>
    <w:rsid w:val="00E728C9"/>
    <w:rsid w:val="00E7292A"/>
    <w:rsid w:val="00E72C36"/>
    <w:rsid w:val="00E80430"/>
    <w:rsid w:val="00E815AD"/>
    <w:rsid w:val="00E81E29"/>
    <w:rsid w:val="00E8381E"/>
    <w:rsid w:val="00E90E71"/>
    <w:rsid w:val="00E915E0"/>
    <w:rsid w:val="00E91E75"/>
    <w:rsid w:val="00E93224"/>
    <w:rsid w:val="00E9492D"/>
    <w:rsid w:val="00EA3F00"/>
    <w:rsid w:val="00EA4D47"/>
    <w:rsid w:val="00EA604D"/>
    <w:rsid w:val="00EA6A40"/>
    <w:rsid w:val="00EB5A3C"/>
    <w:rsid w:val="00EC028A"/>
    <w:rsid w:val="00EC1E31"/>
    <w:rsid w:val="00EC4253"/>
    <w:rsid w:val="00ED1878"/>
    <w:rsid w:val="00ED2FD5"/>
    <w:rsid w:val="00ED684D"/>
    <w:rsid w:val="00EE39D5"/>
    <w:rsid w:val="00EF028A"/>
    <w:rsid w:val="00EF2176"/>
    <w:rsid w:val="00F01509"/>
    <w:rsid w:val="00F04509"/>
    <w:rsid w:val="00F10F04"/>
    <w:rsid w:val="00F13086"/>
    <w:rsid w:val="00F16539"/>
    <w:rsid w:val="00F1653B"/>
    <w:rsid w:val="00F2497B"/>
    <w:rsid w:val="00F24E6D"/>
    <w:rsid w:val="00F31C61"/>
    <w:rsid w:val="00F37267"/>
    <w:rsid w:val="00F37D31"/>
    <w:rsid w:val="00F40919"/>
    <w:rsid w:val="00F41515"/>
    <w:rsid w:val="00F50FFB"/>
    <w:rsid w:val="00F54816"/>
    <w:rsid w:val="00F5526B"/>
    <w:rsid w:val="00F553DC"/>
    <w:rsid w:val="00F55E15"/>
    <w:rsid w:val="00F61109"/>
    <w:rsid w:val="00F642BD"/>
    <w:rsid w:val="00F64948"/>
    <w:rsid w:val="00F64D2D"/>
    <w:rsid w:val="00F6680A"/>
    <w:rsid w:val="00F71393"/>
    <w:rsid w:val="00F813A6"/>
    <w:rsid w:val="00F82A09"/>
    <w:rsid w:val="00F84FCD"/>
    <w:rsid w:val="00F95506"/>
    <w:rsid w:val="00FA287A"/>
    <w:rsid w:val="00FA314A"/>
    <w:rsid w:val="00FA442D"/>
    <w:rsid w:val="00FB1FF9"/>
    <w:rsid w:val="00FB6215"/>
    <w:rsid w:val="00FB650E"/>
    <w:rsid w:val="00FB771F"/>
    <w:rsid w:val="00FC2F43"/>
    <w:rsid w:val="00FD0539"/>
    <w:rsid w:val="00FD15A1"/>
    <w:rsid w:val="00FD186B"/>
    <w:rsid w:val="00FD1A69"/>
    <w:rsid w:val="00FD279A"/>
    <w:rsid w:val="00FD3A23"/>
    <w:rsid w:val="00FD41F8"/>
    <w:rsid w:val="00FD5DBC"/>
    <w:rsid w:val="00FE0F72"/>
    <w:rsid w:val="00FE17DD"/>
    <w:rsid w:val="00FE3CF0"/>
    <w:rsid w:val="00FE6F03"/>
    <w:rsid w:val="00FF4FE3"/>
    <w:rsid w:val="00FF6947"/>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21B31"/>
  <w15:docId w15:val="{14558143-AEC3-41DD-90D9-B8E7E16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F7"/>
    <w:pPr>
      <w:spacing w:after="120"/>
      <w:jc w:val="both"/>
    </w:pPr>
    <w:rPr>
      <w:sz w:val="20"/>
      <w:szCs w:val="20"/>
    </w:rPr>
  </w:style>
  <w:style w:type="paragraph" w:styleId="Heading1">
    <w:name w:val="heading 1"/>
    <w:basedOn w:val="Normal"/>
    <w:next w:val="Normal"/>
    <w:link w:val="Heading1Char"/>
    <w:uiPriority w:val="9"/>
    <w:qFormat/>
    <w:rsid w:val="004D4FF7"/>
    <w:pPr>
      <w:keepNext/>
      <w:keepLines/>
      <w:spacing w:before="12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2196"/>
    <w:pPr>
      <w:keepNext/>
      <w:keepLines/>
      <w:numPr>
        <w:ilvl w:val="1"/>
        <w:numId w:val="2"/>
      </w:numPr>
      <w:spacing w:before="120" w:after="0"/>
      <w:outlineLvl w:val="1"/>
    </w:pPr>
    <w:rPr>
      <w:rFonts w:asciiTheme="majorHAnsi" w:eastAsiaTheme="minorEastAsia" w:hAnsiTheme="majorHAnsi" w:cstheme="majorBidi"/>
      <w:b/>
      <w:bCs/>
      <w:color w:val="4F81BD" w:themeColor="accent1"/>
      <w:sz w:val="24"/>
      <w:szCs w:val="26"/>
      <w:lang w:eastAsia="en-GB"/>
    </w:rPr>
  </w:style>
  <w:style w:type="paragraph" w:styleId="Heading3">
    <w:name w:val="heading 3"/>
    <w:basedOn w:val="Normal"/>
    <w:next w:val="Normal"/>
    <w:link w:val="Heading3Char"/>
    <w:uiPriority w:val="9"/>
    <w:unhideWhenUsed/>
    <w:qFormat/>
    <w:rsid w:val="0034390C"/>
    <w:pPr>
      <w:keepNext/>
      <w:keepLines/>
      <w:numPr>
        <w:ilvl w:val="2"/>
        <w:numId w:val="2"/>
      </w:numPr>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053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53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053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053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0538"/>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20538"/>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FF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304C"/>
    <w:pPr>
      <w:outlineLvl w:val="9"/>
    </w:pPr>
    <w:rPr>
      <w:lang w:val="en-US" w:eastAsia="ja-JP"/>
    </w:rPr>
  </w:style>
  <w:style w:type="paragraph" w:styleId="BalloonText">
    <w:name w:val="Balloon Text"/>
    <w:basedOn w:val="Normal"/>
    <w:link w:val="BalloonTextChar"/>
    <w:uiPriority w:val="99"/>
    <w:semiHidden/>
    <w:unhideWhenUsed/>
    <w:rsid w:val="00A0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4C"/>
    <w:rPr>
      <w:rFonts w:ascii="Tahoma" w:hAnsi="Tahoma" w:cs="Tahoma"/>
      <w:sz w:val="16"/>
      <w:szCs w:val="16"/>
    </w:rPr>
  </w:style>
  <w:style w:type="table" w:styleId="TableGrid">
    <w:name w:val="Table Grid"/>
    <w:basedOn w:val="TableNormal"/>
    <w:uiPriority w:val="59"/>
    <w:rsid w:val="00A03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criptoria bullet points"/>
    <w:basedOn w:val="Normal"/>
    <w:uiPriority w:val="34"/>
    <w:qFormat/>
    <w:rsid w:val="00E14585"/>
    <w:pPr>
      <w:ind w:left="720"/>
      <w:contextualSpacing/>
    </w:pPr>
  </w:style>
  <w:style w:type="character" w:customStyle="1" w:styleId="Heading2Char">
    <w:name w:val="Heading 2 Char"/>
    <w:basedOn w:val="DefaultParagraphFont"/>
    <w:link w:val="Heading2"/>
    <w:uiPriority w:val="9"/>
    <w:rsid w:val="00272196"/>
    <w:rPr>
      <w:rFonts w:asciiTheme="majorHAnsi" w:eastAsiaTheme="minorEastAsia" w:hAnsiTheme="majorHAnsi" w:cstheme="majorBidi"/>
      <w:b/>
      <w:bCs/>
      <w:color w:val="4F81BD" w:themeColor="accent1"/>
      <w:sz w:val="24"/>
      <w:szCs w:val="26"/>
      <w:lang w:eastAsia="en-GB"/>
    </w:rPr>
  </w:style>
  <w:style w:type="paragraph" w:styleId="FootnoteText">
    <w:name w:val="footnote text"/>
    <w:aliases w:val="single space,fn,Footnote Text Char1,Footnote Text Char2 Char,Footnote Text Char1 Char Char,Footnote Text Char2 Char Char Char,Footnote Text Char1 Char Char Char Char,Footnote Text Char2 Char Char Char Char Char,ALTS FOOTNOTE"/>
    <w:basedOn w:val="Normal"/>
    <w:link w:val="FootnoteTextChar"/>
    <w:uiPriority w:val="99"/>
    <w:unhideWhenUsed/>
    <w:rsid w:val="00762CC3"/>
    <w:pPr>
      <w:spacing w:after="0" w:line="240" w:lineRule="auto"/>
    </w:pPr>
  </w:style>
  <w:style w:type="character" w:customStyle="1" w:styleId="FootnoteTextChar">
    <w:name w:val="Footnote Text Char"/>
    <w:aliases w:val="single space Char,fn Char,Footnote Text Char1 Char,Footnote Text Char2 Char Char,Footnote Text Char1 Char Char Char,Footnote Text Char2 Char Char Char Char,Footnote Text Char1 Char Char Char Char Char,ALTS FOOTNOTE Char"/>
    <w:basedOn w:val="DefaultParagraphFont"/>
    <w:link w:val="FootnoteText"/>
    <w:uiPriority w:val="99"/>
    <w:rsid w:val="00762CC3"/>
    <w:rPr>
      <w:sz w:val="20"/>
      <w:szCs w:val="20"/>
    </w:rPr>
  </w:style>
  <w:style w:type="character" w:styleId="FootnoteReference">
    <w:name w:val="footnote reference"/>
    <w:aliases w:val="ftref"/>
    <w:basedOn w:val="DefaultParagraphFont"/>
    <w:unhideWhenUsed/>
    <w:rsid w:val="00762CC3"/>
    <w:rPr>
      <w:vertAlign w:val="superscript"/>
    </w:rPr>
  </w:style>
  <w:style w:type="paragraph" w:styleId="TOC1">
    <w:name w:val="toc 1"/>
    <w:basedOn w:val="Normal"/>
    <w:next w:val="Normal"/>
    <w:autoRedefine/>
    <w:uiPriority w:val="39"/>
    <w:unhideWhenUsed/>
    <w:rsid w:val="00C340C1"/>
    <w:pPr>
      <w:spacing w:after="100"/>
    </w:pPr>
  </w:style>
  <w:style w:type="paragraph" w:styleId="TOC2">
    <w:name w:val="toc 2"/>
    <w:basedOn w:val="Normal"/>
    <w:next w:val="Normal"/>
    <w:autoRedefine/>
    <w:uiPriority w:val="39"/>
    <w:unhideWhenUsed/>
    <w:rsid w:val="005B321F"/>
    <w:pPr>
      <w:tabs>
        <w:tab w:val="left" w:pos="880"/>
        <w:tab w:val="right" w:leader="dot" w:pos="9016"/>
      </w:tabs>
      <w:spacing w:after="40" w:line="240" w:lineRule="auto"/>
      <w:ind w:left="221"/>
    </w:pPr>
  </w:style>
  <w:style w:type="character" w:styleId="Hyperlink">
    <w:name w:val="Hyperlink"/>
    <w:basedOn w:val="DefaultParagraphFont"/>
    <w:uiPriority w:val="99"/>
    <w:unhideWhenUsed/>
    <w:rsid w:val="00C340C1"/>
    <w:rPr>
      <w:color w:val="0000FF" w:themeColor="hyperlink"/>
      <w:u w:val="single"/>
    </w:rPr>
  </w:style>
  <w:style w:type="paragraph" w:styleId="Header">
    <w:name w:val="header"/>
    <w:basedOn w:val="Normal"/>
    <w:link w:val="HeaderChar"/>
    <w:uiPriority w:val="99"/>
    <w:unhideWhenUsed/>
    <w:rsid w:val="00C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AA1"/>
  </w:style>
  <w:style w:type="paragraph" w:styleId="Footer">
    <w:name w:val="footer"/>
    <w:basedOn w:val="Normal"/>
    <w:link w:val="FooterChar"/>
    <w:uiPriority w:val="99"/>
    <w:unhideWhenUsed/>
    <w:rsid w:val="00C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AA1"/>
  </w:style>
  <w:style w:type="character" w:customStyle="1" w:styleId="Heading3Char">
    <w:name w:val="Heading 3 Char"/>
    <w:basedOn w:val="DefaultParagraphFont"/>
    <w:link w:val="Heading3"/>
    <w:uiPriority w:val="9"/>
    <w:rsid w:val="003439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05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05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05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05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05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0538"/>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4A549D"/>
    <w:pPr>
      <w:spacing w:after="100"/>
      <w:ind w:left="440"/>
    </w:pPr>
  </w:style>
  <w:style w:type="character" w:styleId="CommentReference">
    <w:name w:val="annotation reference"/>
    <w:basedOn w:val="DefaultParagraphFont"/>
    <w:uiPriority w:val="99"/>
    <w:semiHidden/>
    <w:unhideWhenUsed/>
    <w:rsid w:val="007F4D37"/>
    <w:rPr>
      <w:sz w:val="16"/>
      <w:szCs w:val="16"/>
    </w:rPr>
  </w:style>
  <w:style w:type="paragraph" w:styleId="CommentText">
    <w:name w:val="annotation text"/>
    <w:basedOn w:val="Normal"/>
    <w:link w:val="CommentTextChar"/>
    <w:uiPriority w:val="99"/>
    <w:unhideWhenUsed/>
    <w:rsid w:val="007F4D37"/>
    <w:pPr>
      <w:spacing w:line="240" w:lineRule="auto"/>
    </w:pPr>
  </w:style>
  <w:style w:type="character" w:customStyle="1" w:styleId="CommentTextChar">
    <w:name w:val="Comment Text Char"/>
    <w:basedOn w:val="DefaultParagraphFont"/>
    <w:link w:val="CommentText"/>
    <w:uiPriority w:val="99"/>
    <w:rsid w:val="007F4D37"/>
    <w:rPr>
      <w:sz w:val="20"/>
      <w:szCs w:val="20"/>
    </w:rPr>
  </w:style>
  <w:style w:type="paragraph" w:styleId="CommentSubject">
    <w:name w:val="annotation subject"/>
    <w:basedOn w:val="CommentText"/>
    <w:next w:val="CommentText"/>
    <w:link w:val="CommentSubjectChar"/>
    <w:uiPriority w:val="99"/>
    <w:semiHidden/>
    <w:unhideWhenUsed/>
    <w:rsid w:val="007F4D37"/>
    <w:rPr>
      <w:b/>
      <w:bCs/>
    </w:rPr>
  </w:style>
  <w:style w:type="character" w:customStyle="1" w:styleId="CommentSubjectChar">
    <w:name w:val="Comment Subject Char"/>
    <w:basedOn w:val="CommentTextChar"/>
    <w:link w:val="CommentSubject"/>
    <w:uiPriority w:val="99"/>
    <w:semiHidden/>
    <w:rsid w:val="007F4D37"/>
    <w:rPr>
      <w:b/>
      <w:bCs/>
      <w:sz w:val="20"/>
      <w:szCs w:val="20"/>
    </w:rPr>
  </w:style>
  <w:style w:type="paragraph" w:styleId="Title">
    <w:name w:val="Title"/>
    <w:basedOn w:val="Normal"/>
    <w:next w:val="Normal"/>
    <w:link w:val="TitleChar"/>
    <w:uiPriority w:val="10"/>
    <w:qFormat/>
    <w:rsid w:val="00A057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571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E5600"/>
    <w:pPr>
      <w:spacing w:after="0" w:line="240" w:lineRule="auto"/>
      <w:jc w:val="both"/>
    </w:pPr>
  </w:style>
  <w:style w:type="paragraph" w:styleId="Caption">
    <w:name w:val="caption"/>
    <w:basedOn w:val="Normal"/>
    <w:next w:val="Normal"/>
    <w:uiPriority w:val="35"/>
    <w:unhideWhenUsed/>
    <w:qFormat/>
    <w:rsid w:val="00BB298E"/>
    <w:pPr>
      <w:spacing w:line="240" w:lineRule="auto"/>
    </w:pPr>
    <w:rPr>
      <w:b/>
      <w:bCs/>
      <w:color w:val="4F81BD" w:themeColor="accent1"/>
      <w:sz w:val="18"/>
      <w:szCs w:val="18"/>
    </w:rPr>
  </w:style>
  <w:style w:type="paragraph" w:styleId="Revision">
    <w:name w:val="Revision"/>
    <w:hidden/>
    <w:uiPriority w:val="99"/>
    <w:semiHidden/>
    <w:rsid w:val="00C44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357">
      <w:bodyDiv w:val="1"/>
      <w:marLeft w:val="0"/>
      <w:marRight w:val="0"/>
      <w:marTop w:val="0"/>
      <w:marBottom w:val="0"/>
      <w:divBdr>
        <w:top w:val="none" w:sz="0" w:space="0" w:color="auto"/>
        <w:left w:val="none" w:sz="0" w:space="0" w:color="auto"/>
        <w:bottom w:val="none" w:sz="0" w:space="0" w:color="auto"/>
        <w:right w:val="none" w:sz="0" w:space="0" w:color="auto"/>
      </w:divBdr>
    </w:div>
    <w:div w:id="404835436">
      <w:bodyDiv w:val="1"/>
      <w:marLeft w:val="0"/>
      <w:marRight w:val="0"/>
      <w:marTop w:val="0"/>
      <w:marBottom w:val="0"/>
      <w:divBdr>
        <w:top w:val="none" w:sz="0" w:space="0" w:color="auto"/>
        <w:left w:val="none" w:sz="0" w:space="0" w:color="auto"/>
        <w:bottom w:val="none" w:sz="0" w:space="0" w:color="auto"/>
        <w:right w:val="none" w:sz="0" w:space="0" w:color="auto"/>
      </w:divBdr>
    </w:div>
    <w:div w:id="419522070">
      <w:bodyDiv w:val="1"/>
      <w:marLeft w:val="0"/>
      <w:marRight w:val="0"/>
      <w:marTop w:val="0"/>
      <w:marBottom w:val="0"/>
      <w:divBdr>
        <w:top w:val="none" w:sz="0" w:space="0" w:color="auto"/>
        <w:left w:val="none" w:sz="0" w:space="0" w:color="auto"/>
        <w:bottom w:val="none" w:sz="0" w:space="0" w:color="auto"/>
        <w:right w:val="none" w:sz="0" w:space="0" w:color="auto"/>
      </w:divBdr>
    </w:div>
    <w:div w:id="724571948">
      <w:bodyDiv w:val="1"/>
      <w:marLeft w:val="0"/>
      <w:marRight w:val="0"/>
      <w:marTop w:val="0"/>
      <w:marBottom w:val="0"/>
      <w:divBdr>
        <w:top w:val="none" w:sz="0" w:space="0" w:color="auto"/>
        <w:left w:val="none" w:sz="0" w:space="0" w:color="auto"/>
        <w:bottom w:val="none" w:sz="0" w:space="0" w:color="auto"/>
        <w:right w:val="none" w:sz="0" w:space="0" w:color="auto"/>
      </w:divBdr>
    </w:div>
    <w:div w:id="751466310">
      <w:bodyDiv w:val="1"/>
      <w:marLeft w:val="0"/>
      <w:marRight w:val="0"/>
      <w:marTop w:val="0"/>
      <w:marBottom w:val="0"/>
      <w:divBdr>
        <w:top w:val="none" w:sz="0" w:space="0" w:color="auto"/>
        <w:left w:val="none" w:sz="0" w:space="0" w:color="auto"/>
        <w:bottom w:val="none" w:sz="0" w:space="0" w:color="auto"/>
        <w:right w:val="none" w:sz="0" w:space="0" w:color="auto"/>
      </w:divBdr>
    </w:div>
    <w:div w:id="1234202472">
      <w:bodyDiv w:val="1"/>
      <w:marLeft w:val="0"/>
      <w:marRight w:val="0"/>
      <w:marTop w:val="0"/>
      <w:marBottom w:val="0"/>
      <w:divBdr>
        <w:top w:val="none" w:sz="0" w:space="0" w:color="auto"/>
        <w:left w:val="none" w:sz="0" w:space="0" w:color="auto"/>
        <w:bottom w:val="none" w:sz="0" w:space="0" w:color="auto"/>
        <w:right w:val="none" w:sz="0" w:space="0" w:color="auto"/>
      </w:divBdr>
    </w:div>
    <w:div w:id="1359548433">
      <w:bodyDiv w:val="1"/>
      <w:marLeft w:val="0"/>
      <w:marRight w:val="0"/>
      <w:marTop w:val="0"/>
      <w:marBottom w:val="0"/>
      <w:divBdr>
        <w:top w:val="none" w:sz="0" w:space="0" w:color="auto"/>
        <w:left w:val="none" w:sz="0" w:space="0" w:color="auto"/>
        <w:bottom w:val="none" w:sz="0" w:space="0" w:color="auto"/>
        <w:right w:val="none" w:sz="0" w:space="0" w:color="auto"/>
      </w:divBdr>
      <w:divsChild>
        <w:div w:id="34738824">
          <w:marLeft w:val="446"/>
          <w:marRight w:val="0"/>
          <w:marTop w:val="0"/>
          <w:marBottom w:val="0"/>
          <w:divBdr>
            <w:top w:val="none" w:sz="0" w:space="0" w:color="auto"/>
            <w:left w:val="none" w:sz="0" w:space="0" w:color="auto"/>
            <w:bottom w:val="none" w:sz="0" w:space="0" w:color="auto"/>
            <w:right w:val="none" w:sz="0" w:space="0" w:color="auto"/>
          </w:divBdr>
        </w:div>
        <w:div w:id="1962572091">
          <w:marLeft w:val="446"/>
          <w:marRight w:val="0"/>
          <w:marTop w:val="0"/>
          <w:marBottom w:val="0"/>
          <w:divBdr>
            <w:top w:val="none" w:sz="0" w:space="0" w:color="auto"/>
            <w:left w:val="none" w:sz="0" w:space="0" w:color="auto"/>
            <w:bottom w:val="none" w:sz="0" w:space="0" w:color="auto"/>
            <w:right w:val="none" w:sz="0" w:space="0" w:color="auto"/>
          </w:divBdr>
        </w:div>
        <w:div w:id="1178733259">
          <w:marLeft w:val="446"/>
          <w:marRight w:val="0"/>
          <w:marTop w:val="0"/>
          <w:marBottom w:val="0"/>
          <w:divBdr>
            <w:top w:val="none" w:sz="0" w:space="0" w:color="auto"/>
            <w:left w:val="none" w:sz="0" w:space="0" w:color="auto"/>
            <w:bottom w:val="none" w:sz="0" w:space="0" w:color="auto"/>
            <w:right w:val="none" w:sz="0" w:space="0" w:color="auto"/>
          </w:divBdr>
        </w:div>
        <w:div w:id="1918781950">
          <w:marLeft w:val="446"/>
          <w:marRight w:val="0"/>
          <w:marTop w:val="0"/>
          <w:marBottom w:val="0"/>
          <w:divBdr>
            <w:top w:val="none" w:sz="0" w:space="0" w:color="auto"/>
            <w:left w:val="none" w:sz="0" w:space="0" w:color="auto"/>
            <w:bottom w:val="none" w:sz="0" w:space="0" w:color="auto"/>
            <w:right w:val="none" w:sz="0" w:space="0" w:color="auto"/>
          </w:divBdr>
        </w:div>
        <w:div w:id="630600647">
          <w:marLeft w:val="446"/>
          <w:marRight w:val="0"/>
          <w:marTop w:val="0"/>
          <w:marBottom w:val="0"/>
          <w:divBdr>
            <w:top w:val="none" w:sz="0" w:space="0" w:color="auto"/>
            <w:left w:val="none" w:sz="0" w:space="0" w:color="auto"/>
            <w:bottom w:val="none" w:sz="0" w:space="0" w:color="auto"/>
            <w:right w:val="none" w:sz="0" w:space="0" w:color="auto"/>
          </w:divBdr>
        </w:div>
        <w:div w:id="1905675685">
          <w:marLeft w:val="446"/>
          <w:marRight w:val="0"/>
          <w:marTop w:val="0"/>
          <w:marBottom w:val="0"/>
          <w:divBdr>
            <w:top w:val="none" w:sz="0" w:space="0" w:color="auto"/>
            <w:left w:val="none" w:sz="0" w:space="0" w:color="auto"/>
            <w:bottom w:val="none" w:sz="0" w:space="0" w:color="auto"/>
            <w:right w:val="none" w:sz="0" w:space="0" w:color="auto"/>
          </w:divBdr>
        </w:div>
      </w:divsChild>
    </w:div>
    <w:div w:id="1361199423">
      <w:bodyDiv w:val="1"/>
      <w:marLeft w:val="0"/>
      <w:marRight w:val="0"/>
      <w:marTop w:val="0"/>
      <w:marBottom w:val="0"/>
      <w:divBdr>
        <w:top w:val="none" w:sz="0" w:space="0" w:color="auto"/>
        <w:left w:val="none" w:sz="0" w:space="0" w:color="auto"/>
        <w:bottom w:val="none" w:sz="0" w:space="0" w:color="auto"/>
        <w:right w:val="none" w:sz="0" w:space="0" w:color="auto"/>
      </w:divBdr>
    </w:div>
    <w:div w:id="1414353321">
      <w:bodyDiv w:val="1"/>
      <w:marLeft w:val="0"/>
      <w:marRight w:val="0"/>
      <w:marTop w:val="0"/>
      <w:marBottom w:val="0"/>
      <w:divBdr>
        <w:top w:val="none" w:sz="0" w:space="0" w:color="auto"/>
        <w:left w:val="none" w:sz="0" w:space="0" w:color="auto"/>
        <w:bottom w:val="none" w:sz="0" w:space="0" w:color="auto"/>
        <w:right w:val="none" w:sz="0" w:space="0" w:color="auto"/>
      </w:divBdr>
    </w:div>
    <w:div w:id="1478230402">
      <w:bodyDiv w:val="1"/>
      <w:marLeft w:val="0"/>
      <w:marRight w:val="0"/>
      <w:marTop w:val="0"/>
      <w:marBottom w:val="0"/>
      <w:divBdr>
        <w:top w:val="none" w:sz="0" w:space="0" w:color="auto"/>
        <w:left w:val="none" w:sz="0" w:space="0" w:color="auto"/>
        <w:bottom w:val="none" w:sz="0" w:space="0" w:color="auto"/>
        <w:right w:val="none" w:sz="0" w:space="0" w:color="auto"/>
      </w:divBdr>
      <w:divsChild>
        <w:div w:id="1974868345">
          <w:marLeft w:val="0"/>
          <w:marRight w:val="0"/>
          <w:marTop w:val="0"/>
          <w:marBottom w:val="0"/>
          <w:divBdr>
            <w:top w:val="none" w:sz="0" w:space="0" w:color="auto"/>
            <w:left w:val="none" w:sz="0" w:space="0" w:color="auto"/>
            <w:bottom w:val="none" w:sz="0" w:space="0" w:color="auto"/>
            <w:right w:val="none" w:sz="0" w:space="0" w:color="auto"/>
          </w:divBdr>
          <w:divsChild>
            <w:div w:id="1534729034">
              <w:marLeft w:val="0"/>
              <w:marRight w:val="0"/>
              <w:marTop w:val="0"/>
              <w:marBottom w:val="0"/>
              <w:divBdr>
                <w:top w:val="none" w:sz="0" w:space="0" w:color="auto"/>
                <w:left w:val="none" w:sz="0" w:space="0" w:color="auto"/>
                <w:bottom w:val="none" w:sz="0" w:space="0" w:color="auto"/>
                <w:right w:val="none" w:sz="0" w:space="0" w:color="auto"/>
              </w:divBdr>
              <w:divsChild>
                <w:div w:id="1582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201">
      <w:bodyDiv w:val="1"/>
      <w:marLeft w:val="0"/>
      <w:marRight w:val="0"/>
      <w:marTop w:val="0"/>
      <w:marBottom w:val="0"/>
      <w:divBdr>
        <w:top w:val="none" w:sz="0" w:space="0" w:color="auto"/>
        <w:left w:val="none" w:sz="0" w:space="0" w:color="auto"/>
        <w:bottom w:val="none" w:sz="0" w:space="0" w:color="auto"/>
        <w:right w:val="none" w:sz="0" w:space="0" w:color="auto"/>
      </w:divBdr>
    </w:div>
    <w:div w:id="1549105645">
      <w:bodyDiv w:val="1"/>
      <w:marLeft w:val="0"/>
      <w:marRight w:val="0"/>
      <w:marTop w:val="0"/>
      <w:marBottom w:val="0"/>
      <w:divBdr>
        <w:top w:val="none" w:sz="0" w:space="0" w:color="auto"/>
        <w:left w:val="none" w:sz="0" w:space="0" w:color="auto"/>
        <w:bottom w:val="none" w:sz="0" w:space="0" w:color="auto"/>
        <w:right w:val="none" w:sz="0" w:space="0" w:color="auto"/>
      </w:divBdr>
    </w:div>
    <w:div w:id="1551267257">
      <w:bodyDiv w:val="1"/>
      <w:marLeft w:val="0"/>
      <w:marRight w:val="0"/>
      <w:marTop w:val="0"/>
      <w:marBottom w:val="0"/>
      <w:divBdr>
        <w:top w:val="none" w:sz="0" w:space="0" w:color="auto"/>
        <w:left w:val="none" w:sz="0" w:space="0" w:color="auto"/>
        <w:bottom w:val="none" w:sz="0" w:space="0" w:color="auto"/>
        <w:right w:val="none" w:sz="0" w:space="0" w:color="auto"/>
      </w:divBdr>
    </w:div>
    <w:div w:id="1657107751">
      <w:bodyDiv w:val="1"/>
      <w:marLeft w:val="0"/>
      <w:marRight w:val="0"/>
      <w:marTop w:val="0"/>
      <w:marBottom w:val="0"/>
      <w:divBdr>
        <w:top w:val="none" w:sz="0" w:space="0" w:color="auto"/>
        <w:left w:val="none" w:sz="0" w:space="0" w:color="auto"/>
        <w:bottom w:val="none" w:sz="0" w:space="0" w:color="auto"/>
        <w:right w:val="none" w:sz="0" w:space="0" w:color="auto"/>
      </w:divBdr>
    </w:div>
    <w:div w:id="1727727308">
      <w:bodyDiv w:val="1"/>
      <w:marLeft w:val="0"/>
      <w:marRight w:val="0"/>
      <w:marTop w:val="0"/>
      <w:marBottom w:val="0"/>
      <w:divBdr>
        <w:top w:val="none" w:sz="0" w:space="0" w:color="auto"/>
        <w:left w:val="none" w:sz="0" w:space="0" w:color="auto"/>
        <w:bottom w:val="none" w:sz="0" w:space="0" w:color="auto"/>
        <w:right w:val="none" w:sz="0" w:space="0" w:color="auto"/>
      </w:divBdr>
      <w:divsChild>
        <w:div w:id="180167710">
          <w:marLeft w:val="446"/>
          <w:marRight w:val="0"/>
          <w:marTop w:val="0"/>
          <w:marBottom w:val="0"/>
          <w:divBdr>
            <w:top w:val="none" w:sz="0" w:space="0" w:color="auto"/>
            <w:left w:val="none" w:sz="0" w:space="0" w:color="auto"/>
            <w:bottom w:val="none" w:sz="0" w:space="0" w:color="auto"/>
            <w:right w:val="none" w:sz="0" w:space="0" w:color="auto"/>
          </w:divBdr>
        </w:div>
        <w:div w:id="1863205290">
          <w:marLeft w:val="1166"/>
          <w:marRight w:val="0"/>
          <w:marTop w:val="0"/>
          <w:marBottom w:val="0"/>
          <w:divBdr>
            <w:top w:val="none" w:sz="0" w:space="0" w:color="auto"/>
            <w:left w:val="none" w:sz="0" w:space="0" w:color="auto"/>
            <w:bottom w:val="none" w:sz="0" w:space="0" w:color="auto"/>
            <w:right w:val="none" w:sz="0" w:space="0" w:color="auto"/>
          </w:divBdr>
        </w:div>
        <w:div w:id="1007631078">
          <w:marLeft w:val="1166"/>
          <w:marRight w:val="0"/>
          <w:marTop w:val="0"/>
          <w:marBottom w:val="0"/>
          <w:divBdr>
            <w:top w:val="none" w:sz="0" w:space="0" w:color="auto"/>
            <w:left w:val="none" w:sz="0" w:space="0" w:color="auto"/>
            <w:bottom w:val="none" w:sz="0" w:space="0" w:color="auto"/>
            <w:right w:val="none" w:sz="0" w:space="0" w:color="auto"/>
          </w:divBdr>
        </w:div>
        <w:div w:id="954557507">
          <w:marLeft w:val="1166"/>
          <w:marRight w:val="0"/>
          <w:marTop w:val="0"/>
          <w:marBottom w:val="0"/>
          <w:divBdr>
            <w:top w:val="none" w:sz="0" w:space="0" w:color="auto"/>
            <w:left w:val="none" w:sz="0" w:space="0" w:color="auto"/>
            <w:bottom w:val="none" w:sz="0" w:space="0" w:color="auto"/>
            <w:right w:val="none" w:sz="0" w:space="0" w:color="auto"/>
          </w:divBdr>
        </w:div>
        <w:div w:id="1710760964">
          <w:marLeft w:val="446"/>
          <w:marRight w:val="0"/>
          <w:marTop w:val="0"/>
          <w:marBottom w:val="0"/>
          <w:divBdr>
            <w:top w:val="none" w:sz="0" w:space="0" w:color="auto"/>
            <w:left w:val="none" w:sz="0" w:space="0" w:color="auto"/>
            <w:bottom w:val="none" w:sz="0" w:space="0" w:color="auto"/>
            <w:right w:val="none" w:sz="0" w:space="0" w:color="auto"/>
          </w:divBdr>
        </w:div>
        <w:div w:id="885751720">
          <w:marLeft w:val="1166"/>
          <w:marRight w:val="0"/>
          <w:marTop w:val="0"/>
          <w:marBottom w:val="0"/>
          <w:divBdr>
            <w:top w:val="none" w:sz="0" w:space="0" w:color="auto"/>
            <w:left w:val="none" w:sz="0" w:space="0" w:color="auto"/>
            <w:bottom w:val="none" w:sz="0" w:space="0" w:color="auto"/>
            <w:right w:val="none" w:sz="0" w:space="0" w:color="auto"/>
          </w:divBdr>
        </w:div>
        <w:div w:id="181163699">
          <w:marLeft w:val="1166"/>
          <w:marRight w:val="0"/>
          <w:marTop w:val="0"/>
          <w:marBottom w:val="0"/>
          <w:divBdr>
            <w:top w:val="none" w:sz="0" w:space="0" w:color="auto"/>
            <w:left w:val="none" w:sz="0" w:space="0" w:color="auto"/>
            <w:bottom w:val="none" w:sz="0" w:space="0" w:color="auto"/>
            <w:right w:val="none" w:sz="0" w:space="0" w:color="auto"/>
          </w:divBdr>
        </w:div>
        <w:div w:id="250898305">
          <w:marLeft w:val="446"/>
          <w:marRight w:val="0"/>
          <w:marTop w:val="0"/>
          <w:marBottom w:val="0"/>
          <w:divBdr>
            <w:top w:val="none" w:sz="0" w:space="0" w:color="auto"/>
            <w:left w:val="none" w:sz="0" w:space="0" w:color="auto"/>
            <w:bottom w:val="none" w:sz="0" w:space="0" w:color="auto"/>
            <w:right w:val="none" w:sz="0" w:space="0" w:color="auto"/>
          </w:divBdr>
        </w:div>
        <w:div w:id="393624852">
          <w:marLeft w:val="1166"/>
          <w:marRight w:val="0"/>
          <w:marTop w:val="0"/>
          <w:marBottom w:val="0"/>
          <w:divBdr>
            <w:top w:val="none" w:sz="0" w:space="0" w:color="auto"/>
            <w:left w:val="none" w:sz="0" w:space="0" w:color="auto"/>
            <w:bottom w:val="none" w:sz="0" w:space="0" w:color="auto"/>
            <w:right w:val="none" w:sz="0" w:space="0" w:color="auto"/>
          </w:divBdr>
        </w:div>
        <w:div w:id="452869325">
          <w:marLeft w:val="1166"/>
          <w:marRight w:val="0"/>
          <w:marTop w:val="0"/>
          <w:marBottom w:val="0"/>
          <w:divBdr>
            <w:top w:val="none" w:sz="0" w:space="0" w:color="auto"/>
            <w:left w:val="none" w:sz="0" w:space="0" w:color="auto"/>
            <w:bottom w:val="none" w:sz="0" w:space="0" w:color="auto"/>
            <w:right w:val="none" w:sz="0" w:space="0" w:color="auto"/>
          </w:divBdr>
        </w:div>
        <w:div w:id="557320364">
          <w:marLeft w:val="446"/>
          <w:marRight w:val="0"/>
          <w:marTop w:val="0"/>
          <w:marBottom w:val="0"/>
          <w:divBdr>
            <w:top w:val="none" w:sz="0" w:space="0" w:color="auto"/>
            <w:left w:val="none" w:sz="0" w:space="0" w:color="auto"/>
            <w:bottom w:val="none" w:sz="0" w:space="0" w:color="auto"/>
            <w:right w:val="none" w:sz="0" w:space="0" w:color="auto"/>
          </w:divBdr>
        </w:div>
        <w:div w:id="1045451955">
          <w:marLeft w:val="1166"/>
          <w:marRight w:val="0"/>
          <w:marTop w:val="0"/>
          <w:marBottom w:val="0"/>
          <w:divBdr>
            <w:top w:val="none" w:sz="0" w:space="0" w:color="auto"/>
            <w:left w:val="none" w:sz="0" w:space="0" w:color="auto"/>
            <w:bottom w:val="none" w:sz="0" w:space="0" w:color="auto"/>
            <w:right w:val="none" w:sz="0" w:space="0" w:color="auto"/>
          </w:divBdr>
        </w:div>
        <w:div w:id="274482036">
          <w:marLeft w:val="1166"/>
          <w:marRight w:val="0"/>
          <w:marTop w:val="0"/>
          <w:marBottom w:val="0"/>
          <w:divBdr>
            <w:top w:val="none" w:sz="0" w:space="0" w:color="auto"/>
            <w:left w:val="none" w:sz="0" w:space="0" w:color="auto"/>
            <w:bottom w:val="none" w:sz="0" w:space="0" w:color="auto"/>
            <w:right w:val="none" w:sz="0" w:space="0" w:color="auto"/>
          </w:divBdr>
        </w:div>
        <w:div w:id="162940836">
          <w:marLeft w:val="1166"/>
          <w:marRight w:val="0"/>
          <w:marTop w:val="0"/>
          <w:marBottom w:val="0"/>
          <w:divBdr>
            <w:top w:val="none" w:sz="0" w:space="0" w:color="auto"/>
            <w:left w:val="none" w:sz="0" w:space="0" w:color="auto"/>
            <w:bottom w:val="none" w:sz="0" w:space="0" w:color="auto"/>
            <w:right w:val="none" w:sz="0" w:space="0" w:color="auto"/>
          </w:divBdr>
        </w:div>
        <w:div w:id="1887141538">
          <w:marLeft w:val="446"/>
          <w:marRight w:val="0"/>
          <w:marTop w:val="0"/>
          <w:marBottom w:val="0"/>
          <w:divBdr>
            <w:top w:val="none" w:sz="0" w:space="0" w:color="auto"/>
            <w:left w:val="none" w:sz="0" w:space="0" w:color="auto"/>
            <w:bottom w:val="none" w:sz="0" w:space="0" w:color="auto"/>
            <w:right w:val="none" w:sz="0" w:space="0" w:color="auto"/>
          </w:divBdr>
        </w:div>
        <w:div w:id="95292192">
          <w:marLeft w:val="1166"/>
          <w:marRight w:val="0"/>
          <w:marTop w:val="0"/>
          <w:marBottom w:val="0"/>
          <w:divBdr>
            <w:top w:val="none" w:sz="0" w:space="0" w:color="auto"/>
            <w:left w:val="none" w:sz="0" w:space="0" w:color="auto"/>
            <w:bottom w:val="none" w:sz="0" w:space="0" w:color="auto"/>
            <w:right w:val="none" w:sz="0" w:space="0" w:color="auto"/>
          </w:divBdr>
        </w:div>
        <w:div w:id="955411383">
          <w:marLeft w:val="1166"/>
          <w:marRight w:val="0"/>
          <w:marTop w:val="0"/>
          <w:marBottom w:val="0"/>
          <w:divBdr>
            <w:top w:val="none" w:sz="0" w:space="0" w:color="auto"/>
            <w:left w:val="none" w:sz="0" w:space="0" w:color="auto"/>
            <w:bottom w:val="none" w:sz="0" w:space="0" w:color="auto"/>
            <w:right w:val="none" w:sz="0" w:space="0" w:color="auto"/>
          </w:divBdr>
        </w:div>
      </w:divsChild>
    </w:div>
    <w:div w:id="1748064881">
      <w:bodyDiv w:val="1"/>
      <w:marLeft w:val="0"/>
      <w:marRight w:val="0"/>
      <w:marTop w:val="0"/>
      <w:marBottom w:val="0"/>
      <w:divBdr>
        <w:top w:val="none" w:sz="0" w:space="0" w:color="auto"/>
        <w:left w:val="none" w:sz="0" w:space="0" w:color="auto"/>
        <w:bottom w:val="none" w:sz="0" w:space="0" w:color="auto"/>
        <w:right w:val="none" w:sz="0" w:space="0" w:color="auto"/>
      </w:divBdr>
    </w:div>
    <w:div w:id="19394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75CAF-D12A-4B19-9BF7-E89533E7D6B2}">
  <ds:schemaRefs>
    <ds:schemaRef ds:uri="http://schemas.microsoft.com/sharepoint/v3/contenttype/forms"/>
  </ds:schemaRefs>
</ds:datastoreItem>
</file>

<file path=customXml/itemProps2.xml><?xml version="1.0" encoding="utf-8"?>
<ds:datastoreItem xmlns:ds="http://schemas.openxmlformats.org/officeDocument/2006/customXml" ds:itemID="{53EC5D5D-F116-4222-97D3-7B107D5EA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7196AB-E94C-4E0D-8557-54043FF269A6}">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76D9D6CD-A98C-4CCB-A942-BAD4AE25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CrossRoads Sector Analysis, Institutional Change and Advocacy Abridged Report</vt:lpstr>
    </vt:vector>
  </TitlesOfParts>
  <Company>Toshiba</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Sector Analysis, Institutional Change and Advocacy Abridged Report</dc:title>
  <dc:creator>User</dc:creator>
  <cp:keywords>XRR006</cp:keywords>
  <cp:lastModifiedBy>Scriptoria</cp:lastModifiedBy>
  <cp:revision>3</cp:revision>
  <cp:lastPrinted>2013-08-05T14:29:00Z</cp:lastPrinted>
  <dcterms:created xsi:type="dcterms:W3CDTF">2014-01-31T06:23:00Z</dcterms:created>
  <dcterms:modified xsi:type="dcterms:W3CDTF">2014-05-19T15:04:00Z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